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AB6E1A" w14:textId="438026EC" w:rsidR="00CA57A8" w:rsidRPr="0060767C" w:rsidRDefault="00CA57A8" w:rsidP="00CA57A8">
      <w:pPr>
        <w:jc w:val="center"/>
        <w:rPr>
          <w:b/>
          <w:bCs/>
          <w:sz w:val="28"/>
          <w:szCs w:val="28"/>
        </w:rPr>
      </w:pPr>
      <w:r w:rsidRPr="0060767C">
        <w:rPr>
          <w:b/>
          <w:bCs/>
          <w:sz w:val="28"/>
          <w:szCs w:val="28"/>
        </w:rPr>
        <w:t xml:space="preserve">ASSESSING CYANEX 272 </w:t>
      </w:r>
      <w:r w:rsidR="00EB441E">
        <w:rPr>
          <w:b/>
          <w:bCs/>
          <w:sz w:val="28"/>
          <w:szCs w:val="28"/>
        </w:rPr>
        <w:t>and</w:t>
      </w:r>
      <w:r w:rsidRPr="0060767C">
        <w:rPr>
          <w:b/>
          <w:bCs/>
          <w:sz w:val="28"/>
          <w:szCs w:val="28"/>
        </w:rPr>
        <w:t xml:space="preserve"> BINARY EXTRACTANTS </w:t>
      </w:r>
      <w:r w:rsidR="00EB441E" w:rsidRPr="0060767C">
        <w:rPr>
          <w:b/>
          <w:bCs/>
          <w:sz w:val="28"/>
          <w:szCs w:val="28"/>
        </w:rPr>
        <w:t xml:space="preserve">for the </w:t>
      </w:r>
      <w:r w:rsidRPr="0060767C">
        <w:rPr>
          <w:b/>
          <w:bCs/>
          <w:sz w:val="28"/>
          <w:szCs w:val="28"/>
        </w:rPr>
        <w:t xml:space="preserve">SEPARATION </w:t>
      </w:r>
      <w:r w:rsidR="00EB441E">
        <w:rPr>
          <w:b/>
          <w:bCs/>
          <w:sz w:val="28"/>
          <w:szCs w:val="28"/>
        </w:rPr>
        <w:t>of</w:t>
      </w:r>
      <w:r w:rsidRPr="0060767C">
        <w:rPr>
          <w:b/>
          <w:bCs/>
          <w:sz w:val="28"/>
          <w:szCs w:val="28"/>
        </w:rPr>
        <w:t xml:space="preserve"> PRASEODYMIUM </w:t>
      </w:r>
      <w:r w:rsidR="00EB441E">
        <w:rPr>
          <w:b/>
          <w:bCs/>
          <w:sz w:val="28"/>
          <w:szCs w:val="28"/>
        </w:rPr>
        <w:t>and</w:t>
      </w:r>
      <w:r w:rsidRPr="0060767C">
        <w:rPr>
          <w:b/>
          <w:bCs/>
          <w:sz w:val="28"/>
          <w:szCs w:val="28"/>
        </w:rPr>
        <w:t xml:space="preserve"> NEODYMIUM </w:t>
      </w:r>
      <w:r w:rsidR="00EB441E">
        <w:rPr>
          <w:b/>
          <w:bCs/>
          <w:sz w:val="28"/>
          <w:szCs w:val="28"/>
        </w:rPr>
        <w:t>in</w:t>
      </w:r>
      <w:r w:rsidRPr="0060767C">
        <w:rPr>
          <w:b/>
          <w:bCs/>
          <w:sz w:val="28"/>
          <w:szCs w:val="28"/>
        </w:rPr>
        <w:t xml:space="preserve"> EXTRACTION </w:t>
      </w:r>
      <w:r w:rsidR="00EB441E">
        <w:rPr>
          <w:b/>
          <w:bCs/>
          <w:sz w:val="28"/>
          <w:szCs w:val="28"/>
        </w:rPr>
        <w:t>of</w:t>
      </w:r>
      <w:r w:rsidRPr="0060767C">
        <w:rPr>
          <w:b/>
          <w:bCs/>
          <w:sz w:val="28"/>
          <w:szCs w:val="28"/>
        </w:rPr>
        <w:t xml:space="preserve"> ESK</w:t>
      </w:r>
      <w:r w:rsidR="0060767C" w:rsidRPr="0060767C">
        <w:rPr>
          <w:b/>
          <w:bCs/>
          <w:sz w:val="28"/>
          <w:szCs w:val="28"/>
        </w:rPr>
        <w:t>İ</w:t>
      </w:r>
      <w:r w:rsidRPr="0060767C">
        <w:rPr>
          <w:b/>
          <w:bCs/>
          <w:sz w:val="28"/>
          <w:szCs w:val="28"/>
        </w:rPr>
        <w:t>ŞEH</w:t>
      </w:r>
      <w:r w:rsidR="0060767C" w:rsidRPr="0060767C">
        <w:rPr>
          <w:b/>
          <w:bCs/>
          <w:sz w:val="28"/>
          <w:szCs w:val="28"/>
        </w:rPr>
        <w:t>İ</w:t>
      </w:r>
      <w:r w:rsidRPr="0060767C">
        <w:rPr>
          <w:b/>
          <w:bCs/>
          <w:sz w:val="28"/>
          <w:szCs w:val="28"/>
        </w:rPr>
        <w:t>R – BEYL</w:t>
      </w:r>
      <w:r w:rsidR="0060767C" w:rsidRPr="0060767C">
        <w:rPr>
          <w:b/>
          <w:bCs/>
          <w:sz w:val="28"/>
          <w:szCs w:val="28"/>
        </w:rPr>
        <w:t>İ</w:t>
      </w:r>
      <w:r w:rsidRPr="0060767C">
        <w:rPr>
          <w:b/>
          <w:bCs/>
          <w:sz w:val="28"/>
          <w:szCs w:val="28"/>
        </w:rPr>
        <w:t>KOVA RARE EARTH ORES</w:t>
      </w:r>
    </w:p>
    <w:p w14:paraId="120430FC" w14:textId="77777777" w:rsidR="00D77584" w:rsidRDefault="00D77584">
      <w:pPr>
        <w:pStyle w:val="Title"/>
      </w:pPr>
    </w:p>
    <w:p w14:paraId="0C27CCC5" w14:textId="46580CF4" w:rsidR="0060767C" w:rsidRPr="0060767C" w:rsidRDefault="0060767C" w:rsidP="0060767C">
      <w:pPr>
        <w:jc w:val="center"/>
        <w:rPr>
          <w:sz w:val="20"/>
          <w:szCs w:val="20"/>
        </w:rPr>
      </w:pPr>
      <w:bookmarkStart w:id="0" w:name="_Hlk160568916"/>
      <w:r w:rsidRPr="002F432B">
        <w:rPr>
          <w:sz w:val="20"/>
          <w:szCs w:val="20"/>
          <w:u w:val="single"/>
        </w:rPr>
        <w:t>Utku Orçun Gezici</w:t>
      </w:r>
      <w:bookmarkEnd w:id="0"/>
      <w:r w:rsidR="002F432B" w:rsidRPr="002F432B">
        <w:rPr>
          <w:sz w:val="20"/>
          <w:szCs w:val="20"/>
          <w:u w:val="single"/>
        </w:rPr>
        <w:t>*</w:t>
      </w:r>
      <w:r w:rsidRPr="002F432B">
        <w:rPr>
          <w:sz w:val="20"/>
          <w:szCs w:val="20"/>
          <w:u w:val="single"/>
          <w:vertAlign w:val="superscript"/>
        </w:rPr>
        <w:t>1</w:t>
      </w:r>
      <w:r w:rsidRPr="0060767C">
        <w:rPr>
          <w:sz w:val="20"/>
          <w:szCs w:val="20"/>
        </w:rPr>
        <w:t xml:space="preserve">, </w:t>
      </w:r>
      <w:bookmarkStart w:id="1" w:name="_Hlk160568888"/>
      <w:r w:rsidRPr="0060767C">
        <w:rPr>
          <w:sz w:val="20"/>
          <w:szCs w:val="20"/>
        </w:rPr>
        <w:t>Esra Baştürkcü</w:t>
      </w:r>
      <w:bookmarkEnd w:id="1"/>
      <w:r w:rsidRPr="0060767C">
        <w:rPr>
          <w:sz w:val="20"/>
          <w:szCs w:val="20"/>
          <w:vertAlign w:val="superscript"/>
        </w:rPr>
        <w:t>2</w:t>
      </w:r>
      <w:r w:rsidRPr="0060767C">
        <w:rPr>
          <w:sz w:val="20"/>
          <w:szCs w:val="20"/>
        </w:rPr>
        <w:t xml:space="preserve">, </w:t>
      </w:r>
      <w:proofErr w:type="spellStart"/>
      <w:r w:rsidRPr="0060767C">
        <w:rPr>
          <w:sz w:val="20"/>
          <w:szCs w:val="20"/>
        </w:rPr>
        <w:t>Mehtap</w:t>
      </w:r>
      <w:proofErr w:type="spellEnd"/>
      <w:r w:rsidRPr="0060767C">
        <w:rPr>
          <w:sz w:val="20"/>
          <w:szCs w:val="20"/>
        </w:rPr>
        <w:t xml:space="preserve"> Arslan-Kaba</w:t>
      </w:r>
      <w:r w:rsidRPr="0060767C">
        <w:rPr>
          <w:sz w:val="20"/>
          <w:szCs w:val="20"/>
          <w:vertAlign w:val="superscript"/>
        </w:rPr>
        <w:t>1</w:t>
      </w:r>
      <w:r w:rsidRPr="0060767C">
        <w:rPr>
          <w:sz w:val="20"/>
          <w:szCs w:val="20"/>
        </w:rPr>
        <w:t>, Selim Ertürk</w:t>
      </w:r>
      <w:r w:rsidRPr="0060767C">
        <w:rPr>
          <w:sz w:val="20"/>
          <w:szCs w:val="20"/>
          <w:vertAlign w:val="superscript"/>
        </w:rPr>
        <w:t>1</w:t>
      </w:r>
      <w:r w:rsidRPr="0060767C">
        <w:rPr>
          <w:sz w:val="20"/>
          <w:szCs w:val="20"/>
        </w:rPr>
        <w:t>, Belma Soydaş Sözer</w:t>
      </w:r>
      <w:r w:rsidRPr="0060767C">
        <w:rPr>
          <w:sz w:val="20"/>
          <w:szCs w:val="20"/>
          <w:vertAlign w:val="superscript"/>
        </w:rPr>
        <w:t>3</w:t>
      </w:r>
      <w:r w:rsidRPr="0060767C">
        <w:rPr>
          <w:sz w:val="20"/>
          <w:szCs w:val="20"/>
        </w:rPr>
        <w:t>, Güldem Kartal Şireli</w:t>
      </w:r>
      <w:r w:rsidRPr="0060767C">
        <w:rPr>
          <w:sz w:val="20"/>
          <w:szCs w:val="20"/>
          <w:vertAlign w:val="superscript"/>
        </w:rPr>
        <w:t>1</w:t>
      </w:r>
      <w:r w:rsidRPr="0060767C">
        <w:rPr>
          <w:sz w:val="20"/>
          <w:szCs w:val="20"/>
        </w:rPr>
        <w:t>, Servet Timur</w:t>
      </w:r>
      <w:r w:rsidRPr="0060767C">
        <w:rPr>
          <w:sz w:val="20"/>
          <w:szCs w:val="20"/>
          <w:vertAlign w:val="superscript"/>
        </w:rPr>
        <w:t>1</w:t>
      </w:r>
    </w:p>
    <w:p w14:paraId="012E40E2" w14:textId="77777777" w:rsidR="00AB3EA1" w:rsidRPr="0060767C" w:rsidRDefault="00AB3EA1" w:rsidP="0060767C">
      <w:pPr>
        <w:pStyle w:val="BodyText"/>
        <w:ind w:right="3036"/>
        <w:rPr>
          <w:position w:val="6"/>
          <w:szCs w:val="32"/>
        </w:rPr>
      </w:pPr>
    </w:p>
    <w:p w14:paraId="233CD663" w14:textId="1B5B3481" w:rsidR="0060767C" w:rsidRDefault="0060767C" w:rsidP="0060767C">
      <w:pPr>
        <w:jc w:val="center"/>
        <w:rPr>
          <w:bCs/>
          <w:sz w:val="20"/>
          <w:szCs w:val="20"/>
        </w:rPr>
      </w:pPr>
      <w:r>
        <w:rPr>
          <w:bCs/>
          <w:sz w:val="20"/>
          <w:szCs w:val="20"/>
          <w:vertAlign w:val="superscript"/>
        </w:rPr>
        <w:t>1</w:t>
      </w:r>
      <w:r>
        <w:rPr>
          <w:sz w:val="20"/>
          <w:szCs w:val="20"/>
        </w:rPr>
        <w:t xml:space="preserve"> </w:t>
      </w:r>
      <w:r>
        <w:rPr>
          <w:bCs/>
          <w:sz w:val="20"/>
          <w:szCs w:val="20"/>
        </w:rPr>
        <w:t>Department of Metallurgical and Materials Engineering, Faculty of Chemical and Metallurgical Engineering, Istanbul Technical University, Istanbul, Turkey</w:t>
      </w:r>
    </w:p>
    <w:p w14:paraId="6FF94830" w14:textId="14FA0AD6" w:rsidR="0060767C" w:rsidRDefault="0060767C" w:rsidP="0060767C">
      <w:pPr>
        <w:jc w:val="center"/>
        <w:rPr>
          <w:bCs/>
          <w:sz w:val="20"/>
          <w:szCs w:val="20"/>
        </w:rPr>
      </w:pPr>
      <w:r>
        <w:rPr>
          <w:bCs/>
          <w:sz w:val="20"/>
          <w:szCs w:val="20"/>
          <w:vertAlign w:val="superscript"/>
        </w:rPr>
        <w:t>2</w:t>
      </w:r>
      <w:r>
        <w:rPr>
          <w:sz w:val="20"/>
          <w:szCs w:val="20"/>
        </w:rPr>
        <w:t xml:space="preserve"> </w:t>
      </w:r>
      <w:r>
        <w:rPr>
          <w:bCs/>
          <w:sz w:val="20"/>
          <w:szCs w:val="20"/>
        </w:rPr>
        <w:t>Department of Mineral Processing Engineering, Faculty of Mines, Istanbul Technical University, Istanbul, Turkey</w:t>
      </w:r>
    </w:p>
    <w:p w14:paraId="49534A6E" w14:textId="577E82A4" w:rsidR="0060767C" w:rsidRDefault="0060767C" w:rsidP="0060767C">
      <w:pPr>
        <w:jc w:val="center"/>
        <w:rPr>
          <w:bCs/>
          <w:sz w:val="20"/>
          <w:szCs w:val="20"/>
        </w:rPr>
      </w:pPr>
      <w:r>
        <w:rPr>
          <w:bCs/>
          <w:sz w:val="20"/>
          <w:szCs w:val="20"/>
          <w:vertAlign w:val="superscript"/>
        </w:rPr>
        <w:t xml:space="preserve">3 </w:t>
      </w:r>
      <w:r>
        <w:rPr>
          <w:bCs/>
          <w:sz w:val="20"/>
          <w:szCs w:val="20"/>
        </w:rPr>
        <w:t>Turkish Energy, Nuclear and Mineral Research Agency (TENMAK), Rare Earth Elements Research Institute (NATEN), Ankara, Turkey</w:t>
      </w:r>
    </w:p>
    <w:p w14:paraId="3CFFD6DB" w14:textId="77777777" w:rsidR="00867BAD" w:rsidRDefault="00867BAD">
      <w:pPr>
        <w:pStyle w:val="BodyText"/>
        <w:spacing w:before="1"/>
      </w:pPr>
    </w:p>
    <w:p w14:paraId="3DE26F64" w14:textId="44B11677" w:rsidR="00867BAD" w:rsidRDefault="00FF0B8D">
      <w:pPr>
        <w:ind w:left="1433" w:right="1433"/>
        <w:jc w:val="center"/>
        <w:rPr>
          <w:sz w:val="20"/>
        </w:rPr>
      </w:pPr>
      <w:r>
        <w:rPr>
          <w:b/>
          <w:sz w:val="20"/>
        </w:rPr>
        <w:t xml:space="preserve">Keywords: </w:t>
      </w:r>
      <w:r w:rsidR="0060767C">
        <w:rPr>
          <w:sz w:val="20"/>
        </w:rPr>
        <w:t>Rare Earth Metals</w:t>
      </w:r>
      <w:r>
        <w:rPr>
          <w:sz w:val="20"/>
        </w:rPr>
        <w:t xml:space="preserve">, </w:t>
      </w:r>
      <w:r w:rsidR="0060767C">
        <w:rPr>
          <w:sz w:val="20"/>
        </w:rPr>
        <w:t>Solvent Extraction</w:t>
      </w:r>
      <w:r>
        <w:rPr>
          <w:sz w:val="20"/>
        </w:rPr>
        <w:t xml:space="preserve">, </w:t>
      </w:r>
      <w:r w:rsidR="0060767C">
        <w:rPr>
          <w:sz w:val="20"/>
        </w:rPr>
        <w:t>Selective Separation</w:t>
      </w:r>
    </w:p>
    <w:p w14:paraId="32D83562" w14:textId="77777777" w:rsidR="00867BAD" w:rsidRDefault="00867BAD">
      <w:pPr>
        <w:pStyle w:val="BodyText"/>
        <w:spacing w:before="8"/>
        <w:rPr>
          <w:sz w:val="19"/>
        </w:rPr>
      </w:pPr>
    </w:p>
    <w:p w14:paraId="2B84B337" w14:textId="77777777" w:rsidR="00867BAD" w:rsidRPr="0060767C" w:rsidRDefault="00867BAD">
      <w:pPr>
        <w:rPr>
          <w:sz w:val="20"/>
          <w:szCs w:val="24"/>
        </w:rPr>
        <w:sectPr w:rsidR="00867BAD" w:rsidRPr="0060767C" w:rsidSect="00576B18">
          <w:headerReference w:type="default" r:id="rId8"/>
          <w:footerReference w:type="default" r:id="rId9"/>
          <w:type w:val="continuous"/>
          <w:pgSz w:w="12240" w:h="15840"/>
          <w:pgMar w:top="1340" w:right="960" w:bottom="280" w:left="960" w:header="708" w:footer="708" w:gutter="0"/>
          <w:cols w:space="708"/>
        </w:sectPr>
      </w:pPr>
    </w:p>
    <w:p w14:paraId="1CDC0AD1" w14:textId="77777777" w:rsidR="00867BAD" w:rsidRDefault="00FF0B8D">
      <w:pPr>
        <w:pStyle w:val="Heading1"/>
        <w:spacing w:before="91"/>
        <w:jc w:val="left"/>
      </w:pPr>
      <w:bookmarkStart w:id="2" w:name="Abstract"/>
      <w:bookmarkEnd w:id="2"/>
      <w:r>
        <w:t>Abstract</w:t>
      </w:r>
    </w:p>
    <w:p w14:paraId="4807E7E9" w14:textId="77777777" w:rsidR="003E06F6" w:rsidRPr="003E06F6" w:rsidRDefault="003E06F6" w:rsidP="003E06F6">
      <w:pPr>
        <w:jc w:val="both"/>
        <w:rPr>
          <w:sz w:val="20"/>
          <w:szCs w:val="20"/>
        </w:rPr>
      </w:pPr>
      <w:r w:rsidRPr="003E06F6">
        <w:rPr>
          <w:sz w:val="20"/>
          <w:szCs w:val="20"/>
        </w:rPr>
        <w:t xml:space="preserve">Rare earth elements (REEs) are essential in various industrial applications due to their high magnetic susceptibility, low density, and thermal stability. Praseodymium is used in producing yellow pigments for glass and ceramics, while Neodymium is crucial in producing powerful permanent magnets and laser applications. Technological advancements have driven the demand for </w:t>
      </w:r>
      <w:proofErr w:type="spellStart"/>
      <w:r w:rsidRPr="003E06F6">
        <w:rPr>
          <w:sz w:val="20"/>
          <w:szCs w:val="20"/>
        </w:rPr>
        <w:t>Pr</w:t>
      </w:r>
      <w:proofErr w:type="spellEnd"/>
      <w:r w:rsidRPr="003E06F6">
        <w:rPr>
          <w:sz w:val="20"/>
          <w:szCs w:val="20"/>
        </w:rPr>
        <w:t xml:space="preserve"> and Nd and increased the need for a reliable supply chain. The primary sources of </w:t>
      </w:r>
      <w:proofErr w:type="spellStart"/>
      <w:r w:rsidRPr="003E06F6">
        <w:rPr>
          <w:sz w:val="20"/>
          <w:szCs w:val="20"/>
        </w:rPr>
        <w:t>Pr</w:t>
      </w:r>
      <w:proofErr w:type="spellEnd"/>
      <w:r w:rsidRPr="003E06F6">
        <w:rPr>
          <w:sz w:val="20"/>
          <w:szCs w:val="20"/>
        </w:rPr>
        <w:t xml:space="preserve"> and Nd are minerals like monazite, bastnasite, and xenotime, which require complex separation processes due to their mixed contents. The main secondary sources include electronic waste, particularly from permanent magnets. </w:t>
      </w:r>
    </w:p>
    <w:p w14:paraId="7258C236" w14:textId="77777777" w:rsidR="003E06F6" w:rsidRPr="003E06F6" w:rsidRDefault="003E06F6" w:rsidP="003E06F6">
      <w:pPr>
        <w:jc w:val="both"/>
        <w:rPr>
          <w:sz w:val="20"/>
          <w:szCs w:val="20"/>
        </w:rPr>
      </w:pPr>
      <w:r w:rsidRPr="003E06F6">
        <w:rPr>
          <w:sz w:val="20"/>
          <w:szCs w:val="20"/>
        </w:rPr>
        <w:t xml:space="preserve">The difficulty in the extraction of REEs lies in their closely related chemical and physical properties. Solvent extraction (SX), based on differences in ionic radii, is a widely used method for REE separation in industrial applications. Nevertheless, the similarity in </w:t>
      </w:r>
      <w:proofErr w:type="spellStart"/>
      <w:r w:rsidRPr="003E06F6">
        <w:rPr>
          <w:sz w:val="20"/>
          <w:szCs w:val="20"/>
        </w:rPr>
        <w:t>Pr</w:t>
      </w:r>
      <w:proofErr w:type="spellEnd"/>
      <w:r w:rsidRPr="003E06F6">
        <w:rPr>
          <w:sz w:val="20"/>
          <w:szCs w:val="20"/>
        </w:rPr>
        <w:t xml:space="preserve"> and Nd ionic radius complicates their separation compared to other REEs. This research examined the effectiveness of </w:t>
      </w:r>
      <w:proofErr w:type="spellStart"/>
      <w:r w:rsidRPr="003E06F6">
        <w:rPr>
          <w:sz w:val="20"/>
          <w:szCs w:val="20"/>
        </w:rPr>
        <w:t>Cyanex</w:t>
      </w:r>
      <w:proofErr w:type="spellEnd"/>
      <w:r w:rsidRPr="003E06F6">
        <w:rPr>
          <w:sz w:val="20"/>
          <w:szCs w:val="20"/>
        </w:rPr>
        <w:t xml:space="preserve"> 272 in the SX process for separating </w:t>
      </w:r>
      <w:proofErr w:type="spellStart"/>
      <w:r w:rsidRPr="003E06F6">
        <w:rPr>
          <w:sz w:val="20"/>
          <w:szCs w:val="20"/>
        </w:rPr>
        <w:t>Pr</w:t>
      </w:r>
      <w:proofErr w:type="spellEnd"/>
      <w:r w:rsidRPr="003E06F6">
        <w:rPr>
          <w:sz w:val="20"/>
          <w:szCs w:val="20"/>
        </w:rPr>
        <w:t xml:space="preserve"> and Nd, as well as its potential for improvement through the use of binary extractant combinations viz. </w:t>
      </w:r>
      <w:proofErr w:type="spellStart"/>
      <w:r w:rsidRPr="003E06F6">
        <w:rPr>
          <w:sz w:val="20"/>
          <w:szCs w:val="20"/>
        </w:rPr>
        <w:t>Cyanex</w:t>
      </w:r>
      <w:proofErr w:type="spellEnd"/>
      <w:r w:rsidRPr="003E06F6">
        <w:rPr>
          <w:sz w:val="20"/>
          <w:szCs w:val="20"/>
        </w:rPr>
        <w:t xml:space="preserve"> 572, </w:t>
      </w:r>
      <w:proofErr w:type="spellStart"/>
      <w:r w:rsidRPr="003E06F6">
        <w:rPr>
          <w:sz w:val="20"/>
          <w:szCs w:val="20"/>
        </w:rPr>
        <w:t>Cyanex</w:t>
      </w:r>
      <w:proofErr w:type="spellEnd"/>
      <w:r w:rsidRPr="003E06F6">
        <w:rPr>
          <w:sz w:val="20"/>
          <w:szCs w:val="20"/>
        </w:rPr>
        <w:t xml:space="preserve"> 801, </w:t>
      </w:r>
      <w:proofErr w:type="spellStart"/>
      <w:r w:rsidRPr="003E06F6">
        <w:rPr>
          <w:sz w:val="20"/>
          <w:szCs w:val="20"/>
        </w:rPr>
        <w:t>Cyanex</w:t>
      </w:r>
      <w:proofErr w:type="spellEnd"/>
      <w:r w:rsidRPr="003E06F6">
        <w:rPr>
          <w:sz w:val="20"/>
          <w:szCs w:val="20"/>
        </w:rPr>
        <w:t xml:space="preserve"> 923, as well as DEHPA. </w:t>
      </w:r>
    </w:p>
    <w:p w14:paraId="521F9963" w14:textId="77777777" w:rsidR="003E06F6" w:rsidRPr="003E06F6" w:rsidRDefault="003E06F6" w:rsidP="003E06F6">
      <w:pPr>
        <w:jc w:val="both"/>
        <w:rPr>
          <w:sz w:val="20"/>
          <w:szCs w:val="20"/>
        </w:rPr>
      </w:pPr>
      <w:r w:rsidRPr="003E06F6">
        <w:rPr>
          <w:sz w:val="20"/>
          <w:szCs w:val="20"/>
        </w:rPr>
        <w:t xml:space="preserve">The synthetically prepared aqueous solution was composed of 400 ppm </w:t>
      </w:r>
      <w:proofErr w:type="spellStart"/>
      <w:r w:rsidRPr="003E06F6">
        <w:rPr>
          <w:sz w:val="20"/>
          <w:szCs w:val="20"/>
        </w:rPr>
        <w:t>Pr</w:t>
      </w:r>
      <w:proofErr w:type="spellEnd"/>
      <w:r w:rsidRPr="003E06F6">
        <w:rPr>
          <w:sz w:val="20"/>
          <w:szCs w:val="20"/>
        </w:rPr>
        <w:t xml:space="preserve"> and 800 ppm Nd. The extraction efficiency and selectivity were determined by using Inductively Coupled Plasma Optical Emission Spectrometry (ICP-OES).  </w:t>
      </w:r>
    </w:p>
    <w:p w14:paraId="214C49E7" w14:textId="06BBDBB8" w:rsidR="003E06F6" w:rsidRDefault="003E06F6" w:rsidP="003E06F6">
      <w:pPr>
        <w:jc w:val="both"/>
        <w:rPr>
          <w:sz w:val="20"/>
          <w:szCs w:val="20"/>
        </w:rPr>
      </w:pPr>
      <w:r w:rsidRPr="003E06F6">
        <w:rPr>
          <w:sz w:val="20"/>
          <w:szCs w:val="20"/>
        </w:rPr>
        <w:t xml:space="preserve">The findings revealed that the loading efficiencies for </w:t>
      </w:r>
      <w:proofErr w:type="spellStart"/>
      <w:r w:rsidRPr="003E06F6">
        <w:rPr>
          <w:sz w:val="20"/>
          <w:szCs w:val="20"/>
        </w:rPr>
        <w:t>Pr</w:t>
      </w:r>
      <w:proofErr w:type="spellEnd"/>
      <w:r w:rsidRPr="003E06F6">
        <w:rPr>
          <w:sz w:val="20"/>
          <w:szCs w:val="20"/>
        </w:rPr>
        <w:t xml:space="preserve"> and Nd varied with the concentration of </w:t>
      </w:r>
      <w:proofErr w:type="spellStart"/>
      <w:r w:rsidRPr="003E06F6">
        <w:rPr>
          <w:sz w:val="20"/>
          <w:szCs w:val="20"/>
        </w:rPr>
        <w:t>Cyanex</w:t>
      </w:r>
      <w:proofErr w:type="spellEnd"/>
      <w:r w:rsidRPr="003E06F6">
        <w:rPr>
          <w:sz w:val="20"/>
          <w:szCs w:val="20"/>
        </w:rPr>
        <w:t xml:space="preserve"> 272, namely </w:t>
      </w:r>
      <w:proofErr w:type="spellStart"/>
      <w:r w:rsidRPr="003E06F6">
        <w:rPr>
          <w:sz w:val="20"/>
          <w:szCs w:val="20"/>
        </w:rPr>
        <w:t>Pr</w:t>
      </w:r>
      <w:proofErr w:type="spellEnd"/>
      <w:r w:rsidRPr="003E06F6">
        <w:rPr>
          <w:sz w:val="20"/>
          <w:szCs w:val="20"/>
        </w:rPr>
        <w:t xml:space="preserve"> loading efficiencies ranging from 5.5% to 24.4%, and Nd from 6.7% to 31.3%. Notably, binary extractant experiments indicated that mixtures incorporating </w:t>
      </w:r>
      <w:proofErr w:type="spellStart"/>
      <w:r w:rsidRPr="003E06F6">
        <w:rPr>
          <w:sz w:val="20"/>
          <w:szCs w:val="20"/>
        </w:rPr>
        <w:t>Cyanex</w:t>
      </w:r>
      <w:proofErr w:type="spellEnd"/>
      <w:r w:rsidRPr="003E06F6">
        <w:rPr>
          <w:sz w:val="20"/>
          <w:szCs w:val="20"/>
        </w:rPr>
        <w:t xml:space="preserve"> 272 with DEHPA, </w:t>
      </w:r>
      <w:proofErr w:type="spellStart"/>
      <w:r w:rsidRPr="003E06F6">
        <w:rPr>
          <w:sz w:val="20"/>
          <w:szCs w:val="20"/>
        </w:rPr>
        <w:t>Cyanex</w:t>
      </w:r>
      <w:proofErr w:type="spellEnd"/>
      <w:r w:rsidRPr="003E06F6">
        <w:rPr>
          <w:sz w:val="20"/>
          <w:szCs w:val="20"/>
        </w:rPr>
        <w:t xml:space="preserve"> 572, and </w:t>
      </w:r>
      <w:proofErr w:type="spellStart"/>
      <w:r w:rsidRPr="003E06F6">
        <w:rPr>
          <w:sz w:val="20"/>
          <w:szCs w:val="20"/>
        </w:rPr>
        <w:t>Cyanex</w:t>
      </w:r>
      <w:proofErr w:type="spellEnd"/>
      <w:r w:rsidRPr="003E06F6">
        <w:rPr>
          <w:sz w:val="20"/>
          <w:szCs w:val="20"/>
        </w:rPr>
        <w:t xml:space="preserve"> 801 exhibited enhanced extraction efficiencies compared with the sole </w:t>
      </w:r>
      <w:proofErr w:type="spellStart"/>
      <w:r w:rsidRPr="003E06F6">
        <w:rPr>
          <w:sz w:val="20"/>
          <w:szCs w:val="20"/>
        </w:rPr>
        <w:t>Cyanex</w:t>
      </w:r>
      <w:proofErr w:type="spellEnd"/>
      <w:r w:rsidRPr="003E06F6">
        <w:rPr>
          <w:sz w:val="20"/>
          <w:szCs w:val="20"/>
        </w:rPr>
        <w:t xml:space="preserve"> 272. On the other hand, the combination of </w:t>
      </w:r>
      <w:proofErr w:type="spellStart"/>
      <w:r w:rsidRPr="003E06F6">
        <w:rPr>
          <w:sz w:val="20"/>
          <w:szCs w:val="20"/>
        </w:rPr>
        <w:t>Cyanex</w:t>
      </w:r>
      <w:proofErr w:type="spellEnd"/>
      <w:r w:rsidRPr="003E06F6">
        <w:rPr>
          <w:sz w:val="20"/>
          <w:szCs w:val="20"/>
        </w:rPr>
        <w:t xml:space="preserve"> 272 and </w:t>
      </w:r>
      <w:proofErr w:type="spellStart"/>
      <w:r w:rsidRPr="003E06F6">
        <w:rPr>
          <w:sz w:val="20"/>
          <w:szCs w:val="20"/>
        </w:rPr>
        <w:t>Cyanex</w:t>
      </w:r>
      <w:proofErr w:type="spellEnd"/>
      <w:r w:rsidRPr="003E06F6">
        <w:rPr>
          <w:sz w:val="20"/>
          <w:szCs w:val="20"/>
        </w:rPr>
        <w:t xml:space="preserve"> 923 resulted in a diminished extraction efficiency. These obtained outcomes could potentially adapt to the development of domestic technology for the extraction of REEs from the </w:t>
      </w:r>
      <w:proofErr w:type="spellStart"/>
      <w:r w:rsidRPr="003E06F6">
        <w:rPr>
          <w:sz w:val="20"/>
          <w:szCs w:val="20"/>
        </w:rPr>
        <w:t>Eskişehir</w:t>
      </w:r>
      <w:proofErr w:type="spellEnd"/>
      <w:r w:rsidRPr="003E06F6">
        <w:rPr>
          <w:sz w:val="20"/>
          <w:szCs w:val="20"/>
        </w:rPr>
        <w:t xml:space="preserve"> </w:t>
      </w:r>
      <w:proofErr w:type="spellStart"/>
      <w:r w:rsidRPr="003E06F6">
        <w:rPr>
          <w:sz w:val="20"/>
          <w:szCs w:val="20"/>
        </w:rPr>
        <w:t>Beylikova</w:t>
      </w:r>
      <w:proofErr w:type="spellEnd"/>
      <w:r w:rsidRPr="003E06F6">
        <w:rPr>
          <w:sz w:val="20"/>
          <w:szCs w:val="20"/>
        </w:rPr>
        <w:t xml:space="preserve"> REE Ores.</w:t>
      </w:r>
    </w:p>
    <w:p w14:paraId="6FE8C92E" w14:textId="507AD169" w:rsidR="003E06F6" w:rsidRDefault="003E06F6" w:rsidP="003E06F6">
      <w:pPr>
        <w:jc w:val="both"/>
        <w:rPr>
          <w:sz w:val="20"/>
          <w:szCs w:val="20"/>
        </w:rPr>
      </w:pPr>
    </w:p>
    <w:p w14:paraId="7CB62ADD" w14:textId="77777777" w:rsidR="003E06F6" w:rsidRPr="003E06F6" w:rsidRDefault="003E06F6" w:rsidP="003E06F6">
      <w:pPr>
        <w:jc w:val="both"/>
        <w:rPr>
          <w:sz w:val="20"/>
          <w:szCs w:val="20"/>
        </w:rPr>
      </w:pPr>
    </w:p>
    <w:p w14:paraId="49EF569F" w14:textId="77777777" w:rsidR="00867BAD" w:rsidRDefault="00FF0B8D">
      <w:pPr>
        <w:pStyle w:val="ListParagraph"/>
        <w:numPr>
          <w:ilvl w:val="0"/>
          <w:numId w:val="2"/>
        </w:numPr>
        <w:tabs>
          <w:tab w:val="left" w:pos="322"/>
        </w:tabs>
        <w:rPr>
          <w:b/>
          <w:sz w:val="20"/>
        </w:rPr>
      </w:pPr>
      <w:bookmarkStart w:id="3" w:name="1._Introduction"/>
      <w:bookmarkEnd w:id="3"/>
      <w:r>
        <w:rPr>
          <w:b/>
          <w:sz w:val="20"/>
        </w:rPr>
        <w:t>Introduction</w:t>
      </w:r>
    </w:p>
    <w:p w14:paraId="360592DF" w14:textId="3F32AD34" w:rsidR="000B7F18" w:rsidRDefault="00F236B0">
      <w:pPr>
        <w:pStyle w:val="BodyText"/>
        <w:ind w:left="119" w:right="39" w:firstLine="360"/>
        <w:jc w:val="both"/>
      </w:pPr>
      <w:r w:rsidRPr="00F236B0">
        <w:t>Rare Earth Elements (REEs) are a suite of seventeen metallic elements that are pivotal to the advancement of modern technology due to their unique electronic, optical, and magnetic properties</w:t>
      </w:r>
      <w:r w:rsidR="0057575A">
        <w:t xml:space="preserve"> </w:t>
      </w:r>
      <w:r w:rsidR="0057575A">
        <w:fldChar w:fldCharType="begin"/>
      </w:r>
      <w:r w:rsidR="0057575A">
        <w:instrText xml:space="preserve"> ADDIN ZOTERO_ITEM CSL_CITATION {"citationID":"VFtufGSa","properties":{"formattedCitation":"[1]","plainCitation":"[1]","noteIndex":0},"citationItems":[{"id":182,"uris":["http://zotero.org/users/9814037/items/7HMMHBLV"],"itemData":{"id":182,"type":"article-journal","abstract":"Rare earth elements (REE) include the lanthanide series elements (La, Ce, Pr, Nd, Pm, Sm, Eu, Gd, Tb, Dy, Ho, Er, Tm, Yb, and Lu) plus Sc and Y. Currently these metals have become very critical to several modern technologies ranging from cell phones and televisions to LED light bulbs and wind turbines. This article summarizes the occurrence of these metals in the Earth's crust, their mineralogy, different types of deposits both on land and oceans from the standpoint of the new data with more examples from the Indian subcontinent. In addition to their utility to understand the formation of the major Earth reservoirs, multi-faceted updates on the applications of REE in agriculture and medicine including new emerging ones are presented. Environmental hazards including human health issues due to REE mining and large-scale dumping of e-waste containing significant concentrations of REE are summarized. New strategies for the future supply of REE including recent developments in the extraction of REE from coal fired ash and recycling from e-waste are presented. Recent developments in individual REE separation technologies in both metallurgical and recycling operations have been highlighted. An outline of the analytical methods for their precise and accurate determinations required in all these studies, such as, X-ray fluorescence spectrometry (XRF), laser induced breakdown spectroscopy (LIBS), instrumental neutron activation analysis (INAA), inductively coupled plasma optical emission spectrometry (ICP-OES), glow discharge mass spectrometry (GD-MS), inductively coupled plasma mass spectrometry (including ICP-MS, ICP-TOF-MS, HR-ICP-MS with laser ablation as well as solution nebulization) and other instrumental techniques, in different types of materials are presented.","container-title":"Geoscience Frontiers","DOI":"10.1016/j.gsf.2018.12.005","ISSN":"1674-9871","issue":"4","journalAbbreviation":"Geoscience Frontiers","page":"1285-1303","source":"ScienceDirect","title":"Rare earth elements: A review of applications, occurrence, exploration, analysis, recycling, and environmental impact","title-short":"Rare earth elements","volume":"10","author":[{"family":"Balaram","given":"V."}],"issued":{"date-parts":[["2019",7,1]]}}}],"schema":"https://github.com/citation-style-language/schema/raw/master/csl-citation.json"} </w:instrText>
      </w:r>
      <w:r w:rsidR="0057575A">
        <w:fldChar w:fldCharType="separate"/>
      </w:r>
      <w:r w:rsidR="0057575A" w:rsidRPr="0057575A">
        <w:t>[1]</w:t>
      </w:r>
      <w:r w:rsidR="0057575A">
        <w:fldChar w:fldCharType="end"/>
      </w:r>
      <w:r w:rsidR="0057575A">
        <w:t>.</w:t>
      </w:r>
      <w:r w:rsidRPr="00F236B0">
        <w:t xml:space="preserve"> Among these, praseodymium (</w:t>
      </w:r>
      <w:proofErr w:type="spellStart"/>
      <w:r w:rsidRPr="00F236B0">
        <w:t>Pr</w:t>
      </w:r>
      <w:proofErr w:type="spellEnd"/>
      <w:r w:rsidRPr="00F236B0">
        <w:t xml:space="preserve">) and neodymium (Nd) are particularly invaluable, seeing exponentially rising demand in various high-tech applications. Praseodymium is essential in crafting high-quality yellow pigments for ceramics and glass </w:t>
      </w:r>
      <w:r w:rsidR="00537B35">
        <w:t xml:space="preserve">and </w:t>
      </w:r>
      <w:r w:rsidRPr="00F236B0">
        <w:t xml:space="preserve">also </w:t>
      </w:r>
      <w:r w:rsidR="00537B35">
        <w:t>serves</w:t>
      </w:r>
      <w:r w:rsidRPr="00F236B0">
        <w:t xml:space="preserve"> as a vital alloying agent to create high-strength metals. Neodymium, on the other hand, is a critical component in </w:t>
      </w:r>
      <w:r w:rsidR="00537B35">
        <w:t>producing</w:t>
      </w:r>
      <w:r w:rsidRPr="00F236B0">
        <w:t xml:space="preserve"> high-performance permanent magnets integral to the operation of electric motors, wind turbines, and hard disk drives. Furthermore, its use in laser technology underscores the breadth of its influence across different technological spheres.</w:t>
      </w:r>
    </w:p>
    <w:p w14:paraId="363D1BCB" w14:textId="083AD356" w:rsidR="000B7F18" w:rsidRDefault="00537B35">
      <w:pPr>
        <w:pStyle w:val="BodyText"/>
        <w:ind w:left="119" w:right="39" w:firstLine="360"/>
        <w:jc w:val="both"/>
      </w:pPr>
      <w:r>
        <w:t xml:space="preserve">Even though </w:t>
      </w:r>
      <w:proofErr w:type="spellStart"/>
      <w:r w:rsidR="001B02C3">
        <w:t>Pr</w:t>
      </w:r>
      <w:proofErr w:type="spellEnd"/>
      <w:r w:rsidR="000B7F18" w:rsidRPr="000B7F18">
        <w:t xml:space="preserve"> and </w:t>
      </w:r>
      <w:r w:rsidR="001B02C3">
        <w:t>Nd</w:t>
      </w:r>
      <w:r w:rsidR="000B7F18" w:rsidRPr="000B7F18">
        <w:t xml:space="preserve"> are relatively plentiful within the Earth's crust, their geochemical affinity typically leads to their co-occurrence in mineral deposits, presenting significant challenges in their extraction and purification. Primary sources of these elements are mineral ores such as monazite, bastnasite, and xenotime, which contain a mixture of various rare earth elements (REEs) in different proportions</w:t>
      </w:r>
      <w:r w:rsidR="0057575A">
        <w:t xml:space="preserve"> </w:t>
      </w:r>
      <w:r w:rsidR="0057575A">
        <w:fldChar w:fldCharType="begin"/>
      </w:r>
      <w:r w:rsidR="0057575A">
        <w:instrText xml:space="preserve"> ADDIN ZOTERO_ITEM CSL_CITATION {"citationID":"amOpEMWp","properties":{"formattedCitation":"[1]","plainCitation":"[1]","noteIndex":0},"citationItems":[{"id":182,"uris":["http://zotero.org/users/9814037/items/7HMMHBLV"],"itemData":{"id":182,"type":"article-journal","abstract":"Rare earth elements (REE) include the lanthanide series elements (La, Ce, Pr, Nd, Pm, Sm, Eu, Gd, Tb, Dy, Ho, Er, Tm, Yb, and Lu) plus Sc and Y. Currently these metals have become very critical to several modern technologies ranging from cell phones and televisions to LED light bulbs and wind turbines. This article summarizes the occurrence of these metals in the Earth's crust, their mineralogy, different types of deposits both on land and oceans from the standpoint of the new data with more examples from the Indian subcontinent. In addition to their utility to understand the formation of the major Earth reservoirs, multi-faceted updates on the applications of REE in agriculture and medicine including new emerging ones are presented. Environmental hazards including human health issues due to REE mining and large-scale dumping of e-waste containing significant concentrations of REE are summarized. New strategies for the future supply of REE including recent developments in the extraction of REE from coal fired ash and recycling from e-waste are presented. Recent developments in individual REE separation technologies in both metallurgical and recycling operations have been highlighted. An outline of the analytical methods for their precise and accurate determinations required in all these studies, such as, X-ray fluorescence spectrometry (XRF), laser induced breakdown spectroscopy (LIBS), instrumental neutron activation analysis (INAA), inductively coupled plasma optical emission spectrometry (ICP-OES), glow discharge mass spectrometry (GD-MS), inductively coupled plasma mass spectrometry (including ICP-MS, ICP-TOF-MS, HR-ICP-MS with laser ablation as well as solution nebulization) and other instrumental techniques, in different types of materials are presented.","container-title":"Geoscience Frontiers","DOI":"10.1016/j.gsf.2018.12.005","ISSN":"1674-9871","issue":"4","journalAbbreviation":"Geoscience Frontiers","page":"1285-1303","source":"ScienceDirect","title":"Rare earth elements: A review of applications, occurrence, exploration, analysis, recycling, and environmental impact","title-short":"Rare earth elements","volume":"10","author":[{"family":"Balaram","given":"V."}],"issued":{"date-parts":[["2019",7,1]]}}}],"schema":"https://github.com/citation-style-language/schema/raw/master/csl-citation.json"} </w:instrText>
      </w:r>
      <w:r w:rsidR="0057575A">
        <w:fldChar w:fldCharType="separate"/>
      </w:r>
      <w:r w:rsidR="0057575A" w:rsidRPr="0057575A">
        <w:t>[1]</w:t>
      </w:r>
      <w:r w:rsidR="0057575A">
        <w:fldChar w:fldCharType="end"/>
      </w:r>
      <w:r w:rsidR="000B7F18" w:rsidRPr="000B7F18">
        <w:t xml:space="preserve">. </w:t>
      </w:r>
    </w:p>
    <w:p w14:paraId="67282850" w14:textId="3EAA8C60" w:rsidR="00867BAD" w:rsidRDefault="000B7F18" w:rsidP="00E71647">
      <w:pPr>
        <w:pStyle w:val="BodyText"/>
        <w:ind w:left="119" w:right="39" w:firstLine="360"/>
        <w:jc w:val="both"/>
      </w:pPr>
      <w:r w:rsidRPr="000B7F18">
        <w:t>The separation of praseodymium and neodymium represents a considerable technical challenge due to their chemical similarity</w:t>
      </w:r>
      <w:r w:rsidR="00215BC8">
        <w:t>.</w:t>
      </w:r>
      <w:r w:rsidR="0057575A">
        <w:t xml:space="preserve"> </w:t>
      </w:r>
      <w:r w:rsidR="00215BC8">
        <w:t>T</w:t>
      </w:r>
      <w:r w:rsidRPr="000B7F18">
        <w:t xml:space="preserve">he fine-tuning of process parameters to optimize selectivity and yield for </w:t>
      </w:r>
      <w:proofErr w:type="spellStart"/>
      <w:r w:rsidRPr="000B7F18">
        <w:t>Pr</w:t>
      </w:r>
      <w:proofErr w:type="spellEnd"/>
      <w:r w:rsidRPr="000B7F18">
        <w:t xml:space="preserve"> and Nd remains an area rich for exploration</w:t>
      </w:r>
      <w:r w:rsidR="0057575A">
        <w:t xml:space="preserve"> </w:t>
      </w:r>
      <w:r w:rsidR="0057575A">
        <w:fldChar w:fldCharType="begin"/>
      </w:r>
      <w:r w:rsidR="0057575A">
        <w:instrText xml:space="preserve"> ADDIN ZOTERO_ITEM CSL_CITATION {"citationID":"v7BNfCeE","properties":{"formattedCitation":"[2]","plainCitation":"[2]","noteIndex":0},"citationItems":[{"id":188,"uris":["http://zotero.org/users/9814037/items/AQS56IF9"],"itemData":{"id":188,"type":"article-journal","abstract":"Rare earths (REs) and Co are critical strategic resources. Their recovery is crucial for ensuring that their supplies are adequate and for reducing environmental pollution. End-of-life NdFeB magnets are important secondary RE sources. The separation of Dy, Nd, and Co from NdFeB leachate using a relatively new extractant (2,3-dimethylbutyl) (2,4,4′-trimethylpentyl)phosphinic acid (INET-3), was investigated in this study. The separation parameters, such as equilibrium pH, phase ratio, INET-3 concentration, and number of counter-current extraction stages, were optimised. The results show that INET-3 can separate Dy, Nd, and Co efficiently. For the preferential extraction of Dy from synthetic iron-free NdFeB leachate, the optimum equilibrium pH is 2.60. Under this condition, separation of Dy from the leachate requires four counter-current extraction stages at A/O (volume ratio of aqueous to organic) = 1:2. This is demonstrated by a simulated four-stage counter-current extraction process. At equilibrium pH = 2.52 and A/O = 1:2, 98% of Dy is recovered with 95% purity. As to the subsequent separation of Nd from the leachate, nearly 100% is recovered with 99% purity through a simulated three-stage counter-current extraction process at equilibrium pH = 5.33 and A/O = 1:1. Approximately 95% of Co remains in the raffinate with 99.98% purity.","container-title":"Journal of Rare Earths","DOI":"10.1016/j.jre.2020.01.018","ISSN":"1002-0721","issue":"10","journalAbbreviation":"Journal of Rare Earths","page":"1114-1118","source":"ScienceDirect","title":"Recovery of neodymium, dysprosium, and cobalt from NdFeB magnet leachate using an unsymmetrical dialkylphosphinic acid extractant, INET-3","volume":"38","author":[{"family":"Liu","given":"Zhengyu"},{"family":"Wu","given":"Jiaming"},{"family":"Liu","given":"Xinyu"},{"family":"Wang","given":"Wen"},{"family":"Li","given":"Ziwei"},{"family":"Xu","given":"Ruijing"},{"family":"Ding","given":"Yue"},{"family":"Wang","given":"Junlian"}],"issued":{"date-parts":[["2020",10,1]]}}}],"schema":"https://github.com/citation-style-language/schema/raw/master/csl-citation.json"} </w:instrText>
      </w:r>
      <w:r w:rsidR="0057575A">
        <w:fldChar w:fldCharType="separate"/>
      </w:r>
      <w:r w:rsidR="0057575A" w:rsidRPr="0057575A">
        <w:t>[2]</w:t>
      </w:r>
      <w:r w:rsidR="0057575A">
        <w:fldChar w:fldCharType="end"/>
      </w:r>
      <w:r w:rsidRPr="000B7F18">
        <w:t xml:space="preserve">. Recognizing these challenges, there is </w:t>
      </w:r>
      <w:proofErr w:type="gramStart"/>
      <w:r w:rsidRPr="000B7F18">
        <w:t>a continuous</w:t>
      </w:r>
      <w:r>
        <w:t xml:space="preserve"> </w:t>
      </w:r>
      <w:r w:rsidRPr="000B7F18">
        <w:t>drive-in research</w:t>
      </w:r>
      <w:proofErr w:type="gramEnd"/>
      <w:r w:rsidRPr="000B7F18">
        <w:t xml:space="preserve"> to innovate and refine extraction and separation technologies, ensuring a more efficient recovery of these critical materials, and developing techniques that are both scalable and economically viable in the context of global rare earths supply chains.</w:t>
      </w:r>
    </w:p>
    <w:p w14:paraId="2F46F70C" w14:textId="77777777" w:rsidR="00612668" w:rsidRDefault="00612668" w:rsidP="00E71647">
      <w:pPr>
        <w:pStyle w:val="BodyText"/>
        <w:ind w:left="119" w:right="39" w:firstLine="360"/>
        <w:jc w:val="both"/>
      </w:pPr>
    </w:p>
    <w:p w14:paraId="0A9F6A38" w14:textId="77777777" w:rsidR="00867BAD" w:rsidRDefault="00FF0B8D">
      <w:pPr>
        <w:pStyle w:val="Heading1"/>
        <w:numPr>
          <w:ilvl w:val="0"/>
          <w:numId w:val="2"/>
        </w:numPr>
        <w:tabs>
          <w:tab w:val="left" w:pos="322"/>
        </w:tabs>
        <w:ind w:hanging="203"/>
      </w:pPr>
      <w:bookmarkStart w:id="4" w:name="2._Experimental_Procedure"/>
      <w:bookmarkEnd w:id="4"/>
      <w:r>
        <w:t>Experimental</w:t>
      </w:r>
      <w:r>
        <w:rPr>
          <w:spacing w:val="-1"/>
        </w:rPr>
        <w:t xml:space="preserve"> </w:t>
      </w:r>
      <w:r>
        <w:t>Procedure</w:t>
      </w:r>
    </w:p>
    <w:p w14:paraId="33002E4B" w14:textId="26E244F1" w:rsidR="00733933" w:rsidRDefault="00733933" w:rsidP="00E77500">
      <w:pPr>
        <w:pStyle w:val="BodyText"/>
        <w:ind w:firstLine="450"/>
        <w:jc w:val="both"/>
      </w:pPr>
      <w:r w:rsidRPr="00733933">
        <w:t xml:space="preserve">The methodology presented herein lays the foundation for the experimental exploration aimed at assessing the extraction capabilities of </w:t>
      </w:r>
      <w:proofErr w:type="spellStart"/>
      <w:r w:rsidRPr="00733933">
        <w:t>Cyanex</w:t>
      </w:r>
      <w:proofErr w:type="spellEnd"/>
      <w:r w:rsidRPr="00733933">
        <w:t xml:space="preserve"> 272, in concert with other binary extractants, for the selective </w:t>
      </w:r>
      <w:r w:rsidR="00215BC8">
        <w:t>separation</w:t>
      </w:r>
      <w:r w:rsidRPr="00733933">
        <w:t xml:space="preserve"> of </w:t>
      </w:r>
      <w:proofErr w:type="spellStart"/>
      <w:r w:rsidRPr="00733933">
        <w:t>Pr</w:t>
      </w:r>
      <w:proofErr w:type="spellEnd"/>
      <w:r w:rsidRPr="00733933">
        <w:t xml:space="preserve"> and Nd from rare </w:t>
      </w:r>
      <w:r w:rsidR="00537B35">
        <w:t>earth-bearing</w:t>
      </w:r>
      <w:r w:rsidRPr="00733933">
        <w:t xml:space="preserve"> minerals. </w:t>
      </w:r>
      <w:r w:rsidR="00215BC8">
        <w:t xml:space="preserve">The </w:t>
      </w:r>
      <w:r w:rsidR="00215BC8" w:rsidRPr="00733933">
        <w:t>study</w:t>
      </w:r>
      <w:r w:rsidRPr="00733933">
        <w:t xml:space="preserve"> harnesses the particular </w:t>
      </w:r>
      <w:r w:rsidRPr="00733933">
        <w:lastRenderedPageBreak/>
        <w:t xml:space="preserve">geochemical profile of the </w:t>
      </w:r>
      <w:proofErr w:type="spellStart"/>
      <w:r w:rsidRPr="00733933">
        <w:t>Eskişehir</w:t>
      </w:r>
      <w:proofErr w:type="spellEnd"/>
      <w:r w:rsidRPr="00733933">
        <w:t xml:space="preserve"> - </w:t>
      </w:r>
      <w:proofErr w:type="spellStart"/>
      <w:r w:rsidRPr="00733933">
        <w:t>Beylikova</w:t>
      </w:r>
      <w:proofErr w:type="spellEnd"/>
      <w:r w:rsidRPr="00733933">
        <w:t xml:space="preserve"> rare earth ores as a plausible case study due to their notable concentrations of these elements</w:t>
      </w:r>
      <w:r w:rsidR="001B02C3">
        <w:t>.</w:t>
      </w:r>
      <w:r w:rsidRPr="00733933">
        <w:t xml:space="preserve"> </w:t>
      </w:r>
      <w:proofErr w:type="spellStart"/>
      <w:r w:rsidRPr="00733933">
        <w:t>Beylikova</w:t>
      </w:r>
      <w:proofErr w:type="spellEnd"/>
      <w:r w:rsidRPr="00733933">
        <w:t xml:space="preserve"> ore deposits, promising in terms of their rich rare earth content and the potential for scalable exploitation</w:t>
      </w:r>
      <w:r w:rsidR="001B02C3">
        <w:t>.</w:t>
      </w:r>
    </w:p>
    <w:p w14:paraId="2DBF5421" w14:textId="2EC82198" w:rsidR="00867BAD" w:rsidRDefault="00105DC3" w:rsidP="00E77500">
      <w:pPr>
        <w:pStyle w:val="BodyText"/>
        <w:ind w:firstLine="450"/>
        <w:jc w:val="both"/>
      </w:pPr>
      <w:proofErr w:type="spellStart"/>
      <w:r w:rsidRPr="00105DC3">
        <w:t>Cyanex</w:t>
      </w:r>
      <w:proofErr w:type="spellEnd"/>
      <w:r w:rsidRPr="00105DC3">
        <w:t xml:space="preserve"> 272, known chemically as bis(2,4,4-trimethylpentyl) </w:t>
      </w:r>
      <w:proofErr w:type="spellStart"/>
      <w:r w:rsidRPr="00105DC3">
        <w:t>phosphinic</w:t>
      </w:r>
      <w:proofErr w:type="spellEnd"/>
      <w:r w:rsidRPr="00105DC3">
        <w:t xml:space="preserve"> acid, has emerged as a prominent extractant in the separation of rare earth elements (REEs) due to its unique selectivity and uptake capacity for metals in acidic solutions. With a remarkable affinity for heavy REEs, </w:t>
      </w:r>
      <w:proofErr w:type="spellStart"/>
      <w:r w:rsidRPr="00105DC3">
        <w:t>Cyanex</w:t>
      </w:r>
      <w:proofErr w:type="spellEnd"/>
      <w:r w:rsidRPr="00105DC3">
        <w:t xml:space="preserve"> 272 creates an avenue for the differential separation of REEs</w:t>
      </w:r>
      <w:r w:rsidR="001B02C3">
        <w:t xml:space="preserve">. </w:t>
      </w:r>
      <w:r w:rsidRPr="00105DC3">
        <w:t xml:space="preserve">Emboldened by the promising performance of </w:t>
      </w:r>
      <w:proofErr w:type="spellStart"/>
      <w:r w:rsidRPr="00105DC3">
        <w:t>Cyanex</w:t>
      </w:r>
      <w:proofErr w:type="spellEnd"/>
      <w:r w:rsidRPr="00105DC3">
        <w:t xml:space="preserve"> 272, researchers have charted the realm of binary extractant systems—synergistic mixtures comprising </w:t>
      </w:r>
      <w:proofErr w:type="spellStart"/>
      <w:r w:rsidRPr="00105DC3">
        <w:t>Cyanex</w:t>
      </w:r>
      <w:proofErr w:type="spellEnd"/>
      <w:r w:rsidRPr="00105DC3">
        <w:t xml:space="preserve"> 272 and auxiliary extractants like di(2-ethylhexyl) phosphoric acid (DEHPA)</w:t>
      </w:r>
      <w:r w:rsidR="000F17FA">
        <w:t xml:space="preserve">. </w:t>
      </w:r>
      <w:r w:rsidRPr="00105DC3">
        <w:t>These formulations aspire to improve extraction kinetics, enhance separation factors, and optimize overall process efficiency</w:t>
      </w:r>
      <w:r w:rsidR="00537B35">
        <w:t>.</w:t>
      </w:r>
    </w:p>
    <w:p w14:paraId="459D55D9" w14:textId="30A0E1CF" w:rsidR="003B220D" w:rsidRDefault="00215BC8" w:rsidP="00E77500">
      <w:pPr>
        <w:pStyle w:val="BodyText"/>
        <w:ind w:firstLine="450"/>
        <w:jc w:val="both"/>
      </w:pPr>
      <w:r>
        <w:t>T</w:t>
      </w:r>
      <w:r w:rsidR="002922DB" w:rsidRPr="002922DB">
        <w:t>he aqueous phase was prepared with the utmost precision. To initiate the extraction process, neodymium oxide (Nd</w:t>
      </w:r>
      <w:r w:rsidR="002922DB" w:rsidRPr="0057575A">
        <w:rPr>
          <w:vertAlign w:val="subscript"/>
        </w:rPr>
        <w:t>2</w:t>
      </w:r>
      <w:r w:rsidR="002922DB" w:rsidRPr="002922DB">
        <w:t>O</w:t>
      </w:r>
      <w:r w:rsidR="002922DB" w:rsidRPr="0057575A">
        <w:rPr>
          <w:vertAlign w:val="subscript"/>
        </w:rPr>
        <w:t>3</w:t>
      </w:r>
      <w:r w:rsidR="002922DB" w:rsidRPr="002922DB">
        <w:t>) and praseodymium oxide (Pr</w:t>
      </w:r>
      <w:r w:rsidR="002922DB" w:rsidRPr="0057575A">
        <w:rPr>
          <w:vertAlign w:val="subscript"/>
        </w:rPr>
        <w:t>6</w:t>
      </w:r>
      <w:r w:rsidR="002922DB" w:rsidRPr="002922DB">
        <w:t>O</w:t>
      </w:r>
      <w:r w:rsidR="002922DB" w:rsidRPr="0057575A">
        <w:rPr>
          <w:vertAlign w:val="subscript"/>
        </w:rPr>
        <w:t>11</w:t>
      </w:r>
      <w:r w:rsidR="002922DB" w:rsidRPr="002922DB">
        <w:t xml:space="preserve">) were meticulously dissolved in concentrated hydrochloric acid (HCl) medium, </w:t>
      </w:r>
      <w:r w:rsidR="007C2FF1">
        <w:t xml:space="preserve">to </w:t>
      </w:r>
      <w:r w:rsidR="00537B35">
        <w:t>ensure</w:t>
      </w:r>
      <w:r w:rsidR="002922DB" w:rsidRPr="002922DB">
        <w:t xml:space="preserve"> the complete solubility of these metal oxides and the consequent formation of their metal chloride solutions. The resulting medium, characterized by a high degree of acidity, demanded judicious neutralization. This was accomplished by incremental addition of an ammonia solution to attenuate the pH of the solution to an </w:t>
      </w:r>
      <w:r w:rsidR="00D21AEC">
        <w:t>industrially relevant</w:t>
      </w:r>
      <w:r w:rsidR="002922DB" w:rsidRPr="002922DB">
        <w:t xml:space="preserve"> and </w:t>
      </w:r>
      <w:r w:rsidR="00537B35">
        <w:t>operationally advantageous</w:t>
      </w:r>
      <w:r w:rsidR="002922DB" w:rsidRPr="002922DB">
        <w:t xml:space="preserve"> level of 3. The strategic selection of this pH value lies at the core of maximizing the extraction efficiencies </w:t>
      </w:r>
      <w:r>
        <w:t xml:space="preserve">and </w:t>
      </w:r>
      <w:r w:rsidR="002922DB" w:rsidRPr="002922DB">
        <w:t>preventing the undesirable precipitation of metal hydroxides.</w:t>
      </w:r>
      <w:r w:rsidR="001B02C3">
        <w:t xml:space="preserve"> T</w:t>
      </w:r>
      <w:r w:rsidR="002922DB" w:rsidRPr="002922DB">
        <w:t xml:space="preserve">he concentrations of </w:t>
      </w:r>
      <w:proofErr w:type="spellStart"/>
      <w:r>
        <w:t>Pr</w:t>
      </w:r>
      <w:proofErr w:type="spellEnd"/>
      <w:r w:rsidR="002922DB" w:rsidRPr="002922DB">
        <w:t xml:space="preserve"> and </w:t>
      </w:r>
      <w:r>
        <w:t>Nd</w:t>
      </w:r>
      <w:r w:rsidR="002922DB" w:rsidRPr="002922DB">
        <w:t xml:space="preserve"> ions were finely adjusted to 400 ppm and 800 ppm, respectively.</w:t>
      </w:r>
    </w:p>
    <w:p w14:paraId="64971BCE" w14:textId="77777777" w:rsidR="00612668" w:rsidRDefault="00612668" w:rsidP="009D5AFF">
      <w:pPr>
        <w:pStyle w:val="BodyText"/>
        <w:jc w:val="both"/>
      </w:pPr>
    </w:p>
    <w:p w14:paraId="694FF2F2" w14:textId="31A0D246" w:rsidR="003B220D" w:rsidRDefault="003B220D" w:rsidP="009D5AFF">
      <w:pPr>
        <w:pStyle w:val="Heading1"/>
        <w:numPr>
          <w:ilvl w:val="1"/>
          <w:numId w:val="2"/>
        </w:numPr>
        <w:tabs>
          <w:tab w:val="left" w:pos="473"/>
        </w:tabs>
        <w:ind w:hanging="354"/>
      </w:pPr>
      <w:r>
        <w:t>Binary Extractant Preparation</w:t>
      </w:r>
    </w:p>
    <w:p w14:paraId="050E4636" w14:textId="355DA7E2" w:rsidR="003477D6" w:rsidRDefault="00215BC8" w:rsidP="00E77500">
      <w:pPr>
        <w:pStyle w:val="BodyText"/>
        <w:ind w:firstLine="450"/>
        <w:jc w:val="both"/>
      </w:pPr>
      <w:r>
        <w:t>T</w:t>
      </w:r>
      <w:r w:rsidR="009D5AFF" w:rsidRPr="009D5AFF">
        <w:t xml:space="preserve">he primary </w:t>
      </w:r>
      <w:r w:rsidR="00D21AEC">
        <w:t>aim</w:t>
      </w:r>
      <w:r w:rsidR="009D5AFF" w:rsidRPr="009D5AFF">
        <w:t xml:space="preserve"> of this research</w:t>
      </w:r>
      <w:r w:rsidR="00DC52EC">
        <w:t xml:space="preserve"> is</w:t>
      </w:r>
      <w:r w:rsidR="009D5AFF" w:rsidRPr="009D5AFF">
        <w:t xml:space="preserve"> </w:t>
      </w:r>
      <w:r w:rsidR="00D21AEC">
        <w:t xml:space="preserve">to </w:t>
      </w:r>
      <w:proofErr w:type="gramStart"/>
      <w:r w:rsidR="009D5AFF" w:rsidRPr="009D5AFF">
        <w:t>investigat</w:t>
      </w:r>
      <w:r w:rsidR="00D21AEC">
        <w:t>e</w:t>
      </w:r>
      <w:r w:rsidR="00DC52EC">
        <w:t xml:space="preserve"> </w:t>
      </w:r>
      <w:r w:rsidR="009D5AFF" w:rsidRPr="009D5AFF">
        <w:t xml:space="preserve"> the</w:t>
      </w:r>
      <w:proofErr w:type="gramEnd"/>
      <w:r w:rsidR="009D5AFF" w:rsidRPr="009D5AFF">
        <w:t xml:space="preserve"> efficacy of mixtures </w:t>
      </w:r>
      <w:r>
        <w:t>of</w:t>
      </w:r>
      <w:r w:rsidR="009D5AFF" w:rsidRPr="009D5AFF">
        <w:t xml:space="preserve"> </w:t>
      </w:r>
      <w:proofErr w:type="spellStart"/>
      <w:r w:rsidR="009D5AFF" w:rsidRPr="009D5AFF">
        <w:t>Cyanex</w:t>
      </w:r>
      <w:proofErr w:type="spellEnd"/>
      <w:r w:rsidR="009D5AFF" w:rsidRPr="009D5AFF">
        <w:t xml:space="preserve"> 272 and other extractants—namely DEHPA, </w:t>
      </w:r>
      <w:proofErr w:type="spellStart"/>
      <w:r w:rsidR="009D5AFF" w:rsidRPr="009D5AFF">
        <w:t>Cyanex</w:t>
      </w:r>
      <w:proofErr w:type="spellEnd"/>
      <w:r w:rsidR="009D5AFF" w:rsidRPr="009D5AFF">
        <w:t xml:space="preserve"> 572, </w:t>
      </w:r>
      <w:proofErr w:type="spellStart"/>
      <w:r w:rsidR="009D5AFF" w:rsidRPr="009D5AFF">
        <w:t>Cyanex</w:t>
      </w:r>
      <w:proofErr w:type="spellEnd"/>
      <w:r w:rsidR="009D5AFF" w:rsidRPr="009D5AFF">
        <w:t xml:space="preserve"> 801, and </w:t>
      </w:r>
      <w:proofErr w:type="spellStart"/>
      <w:r w:rsidR="009D5AFF" w:rsidRPr="009D5AFF">
        <w:t>Cyanex</w:t>
      </w:r>
      <w:proofErr w:type="spellEnd"/>
      <w:r w:rsidR="009D5AFF" w:rsidRPr="009D5AFF">
        <w:t xml:space="preserve"> 923—for the separation of </w:t>
      </w:r>
      <w:proofErr w:type="spellStart"/>
      <w:r w:rsidR="009D5AFF" w:rsidRPr="009D5AFF">
        <w:t>Pr</w:t>
      </w:r>
      <w:proofErr w:type="spellEnd"/>
      <w:r w:rsidR="009D5AFF" w:rsidRPr="009D5AFF">
        <w:t xml:space="preserve"> and Nd. </w:t>
      </w:r>
      <w:r w:rsidR="003B220D">
        <w:t>The</w:t>
      </w:r>
      <w:r w:rsidR="009D5AFF" w:rsidRPr="009D5AFF">
        <w:t xml:space="preserve"> study endeavors to scrutinize the extraction efficiency</w:t>
      </w:r>
      <w:r w:rsidR="00EF39E2">
        <w:t xml:space="preserve"> and</w:t>
      </w:r>
      <w:r w:rsidR="009D5AFF" w:rsidRPr="009D5AFF">
        <w:t xml:space="preserve"> separation coefficients</w:t>
      </w:r>
      <w:r w:rsidR="00EF39E2">
        <w:t xml:space="preserve"> </w:t>
      </w:r>
      <w:r w:rsidR="009D5AFF" w:rsidRPr="009D5AFF">
        <w:t>of such extraction processes.</w:t>
      </w:r>
    </w:p>
    <w:p w14:paraId="0A13609A" w14:textId="353C8608" w:rsidR="009D5AFF" w:rsidRDefault="00CB1316" w:rsidP="009D5AFF">
      <w:pPr>
        <w:pStyle w:val="BodyText"/>
        <w:jc w:val="both"/>
      </w:pPr>
      <w:r>
        <w:t>The general chemical reaction of solvent extraction</w:t>
      </w:r>
      <w:r w:rsidR="003477D6">
        <w:t xml:space="preserve"> is</w:t>
      </w:r>
      <w:r>
        <w:t xml:space="preserve"> given by Eq.1</w:t>
      </w:r>
      <w:r w:rsidR="002F3133">
        <w:t xml:space="preserve"> and </w:t>
      </w:r>
      <w:r w:rsidR="003477D6">
        <w:t>t</w:t>
      </w:r>
      <w:r w:rsidR="002F3133">
        <w:t>he extraction efficiency</w:t>
      </w:r>
      <w:r w:rsidR="00DE226C">
        <w:t xml:space="preserve">, distribution coefficient and distribution factor </w:t>
      </w:r>
      <w:r w:rsidR="001B02C3">
        <w:t>are</w:t>
      </w:r>
      <w:r w:rsidR="00DE226C">
        <w:t xml:space="preserve"> given in Eq.2, Eq.3 and Eq.4</w:t>
      </w:r>
      <w:r w:rsidR="003477D6">
        <w:t>,</w:t>
      </w:r>
      <w:r w:rsidR="00DE226C">
        <w:t xml:space="preserve"> </w:t>
      </w:r>
      <w:r w:rsidR="003477D6">
        <w:t>r</w:t>
      </w:r>
      <w:r w:rsidR="00DE226C">
        <w:t>espectively.</w:t>
      </w:r>
      <w:r w:rsidR="002F3133">
        <w:t xml:space="preserve"> </w:t>
      </w:r>
    </w:p>
    <w:p w14:paraId="66011AFB" w14:textId="76E5091F" w:rsidR="00E0792F" w:rsidRDefault="00E0792F" w:rsidP="009D5AFF">
      <w:pPr>
        <w:pStyle w:val="BodyText"/>
        <w:jc w:val="both"/>
      </w:pPr>
    </w:p>
    <w:p w14:paraId="0913CAE9" w14:textId="1796ECC9" w:rsidR="00493D0C" w:rsidRPr="000151AD" w:rsidRDefault="00E61C6A" w:rsidP="00493D0C">
      <w:pPr>
        <w:pStyle w:val="BodyText"/>
      </w:pPr>
      <m:oMathPara>
        <m:oMathParaPr>
          <m:jc m:val="left"/>
        </m:oMathParaPr>
        <m:oMath>
          <m:eqArr>
            <m:eqArrPr>
              <m:maxDist m:val="1"/>
              <m:ctrlPr>
                <w:rPr>
                  <w:rFonts w:ascii="Cambria Math" w:hAnsi="Cambria Math"/>
                  <w:i/>
                </w:rPr>
              </m:ctrlPr>
            </m:eqArrPr>
            <m:e>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r>
                <m:rPr>
                  <m:sty m:val="p"/>
                </m:rPr>
                <w:rPr>
                  <w:rFonts w:ascii="Cambria Math" w:hAnsi="Cambria Math"/>
                </w:rPr>
                <m:t>+3</m:t>
              </m:r>
              <m:bar>
                <m:barPr>
                  <m:pos m:val="top"/>
                  <m:ctrlPr>
                    <w:rPr>
                      <w:rFonts w:ascii="Cambria Math" w:hAnsi="Cambria Math"/>
                    </w:rPr>
                  </m:ctrlPr>
                </m:barPr>
                <m:e>
                  <m:r>
                    <m:rPr>
                      <m:sty m:val="p"/>
                    </m:rPr>
                    <w:rPr>
                      <w:rFonts w:ascii="Cambria Math" w:hAnsi="Cambria Math"/>
                    </w:rPr>
                    <m:t>RH</m:t>
                  </m:r>
                </m:e>
              </m:bar>
              <m:r>
                <m:rPr>
                  <m:sty m:val="p"/>
                </m:rPr>
                <w:rPr>
                  <w:rFonts w:ascii="Cambria Math" w:hAnsi="Cambria Math"/>
                </w:rPr>
                <m:t>⇄</m:t>
              </m:r>
              <m:bar>
                <m:barPr>
                  <m:pos m:val="top"/>
                  <m:ctrlPr>
                    <w:rPr>
                      <w:rFonts w:ascii="Cambria Math" w:hAnsi="Cambria Math"/>
                    </w:rPr>
                  </m:ctrlPr>
                </m:barPr>
                <m:e>
                  <m:r>
                    <m:rPr>
                      <m:sty m:val="p"/>
                    </m:rPr>
                    <w:rPr>
                      <w:rFonts w:ascii="Cambria Math" w:hAnsi="Cambria Math"/>
                    </w:rPr>
                    <m:t>M</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3</m:t>
                      </m:r>
                    </m:sub>
                  </m:sSub>
                </m:e>
              </m:bar>
              <m:r>
                <m:rPr>
                  <m:sty m:val="p"/>
                </m:rPr>
                <w:rPr>
                  <w:rFonts w:ascii="Cambria Math" w:hAnsi="Cambria Math"/>
                </w:rPr>
                <m:t>+3</m:t>
              </m:r>
              <m:sSup>
                <m:sSupPr>
                  <m:ctrlPr>
                    <w:rPr>
                      <w:rFonts w:ascii="Cambria Math" w:hAnsi="Cambria Math"/>
                    </w:rPr>
                  </m:ctrlPr>
                </m:sSupPr>
                <m:e>
                  <m:r>
                    <m:rPr>
                      <m:sty m:val="p"/>
                    </m:rPr>
                    <w:rPr>
                      <w:rFonts w:ascii="Cambria Math" w:hAnsi="Cambria Math"/>
                    </w:rPr>
                    <m:t>H</m:t>
                  </m:r>
                </m:e>
                <m:sup>
                  <m:r>
                    <m:rPr>
                      <m:sty m:val="p"/>
                    </m:rPr>
                    <w:rPr>
                      <w:rFonts w:ascii="Cambria Math" w:hAnsi="Cambria Math"/>
                    </w:rPr>
                    <m:t>+</m:t>
                  </m:r>
                </m:sup>
              </m:sSup>
              <m:r>
                <w:rPr>
                  <w:rFonts w:ascii="Cambria Math" w:hAnsi="Cambria Math"/>
                </w:rPr>
                <m:t xml:space="preserve">                                      #</m:t>
              </m:r>
              <m:d>
                <m:dPr>
                  <m:ctrlPr>
                    <w:rPr>
                      <w:rFonts w:ascii="Cambria Math" w:hAnsi="Cambria Math"/>
                      <w:i/>
                    </w:rPr>
                  </m:ctrlPr>
                </m:dPr>
                <m:e>
                  <m:r>
                    <m:rPr>
                      <m:sty m:val="p"/>
                    </m:rPr>
                    <w:rPr>
                      <w:rFonts w:ascii="Cambria Math" w:hAnsi="Cambria Math"/>
                    </w:rPr>
                    <m:t>Eq.1</m:t>
                  </m:r>
                </m:e>
              </m:d>
            </m:e>
          </m:eqArr>
        </m:oMath>
      </m:oMathPara>
    </w:p>
    <w:p w14:paraId="1406A9B3" w14:textId="77777777" w:rsidR="000151AD" w:rsidRPr="000151AD" w:rsidRDefault="000151AD" w:rsidP="00493D0C">
      <w:pPr>
        <w:pStyle w:val="BodyText"/>
      </w:pPr>
    </w:p>
    <w:p w14:paraId="0685B36C" w14:textId="5EA8EC5D" w:rsidR="000151AD" w:rsidRPr="000151AD" w:rsidRDefault="000151AD" w:rsidP="00493D0C">
      <w:pPr>
        <w:pStyle w:val="BodyText"/>
      </w:pPr>
      <m:oMathPara>
        <m:oMathParaPr>
          <m:jc m:val="left"/>
        </m:oMathParaPr>
        <m:oMath>
          <m:r>
            <m:rPr>
              <m:sty m:val="p"/>
            </m:rPr>
            <w:rPr>
              <w:rFonts w:ascii="Cambria Math" w:hAnsi="Cambria Math"/>
            </w:rPr>
            <m:t xml:space="preserve"> %E=</m:t>
          </m:r>
          <m:d>
            <m:dPr>
              <m:ctrlPr>
                <w:rPr>
                  <w:rFonts w:ascii="Cambria Math" w:hAnsi="Cambria Math"/>
                </w:rPr>
              </m:ctrlPr>
            </m:dPr>
            <m:e>
              <m:f>
                <m:fPr>
                  <m:ctrlPr>
                    <w:rPr>
                      <w:rFonts w:ascii="Cambria Math" w:hAnsi="Cambria Math"/>
                    </w:rPr>
                  </m:ctrlPr>
                </m:fPr>
                <m:num>
                  <m:sSub>
                    <m:sSubPr>
                      <m:ctrlPr>
                        <w:rPr>
                          <w:rFonts w:ascii="Cambria Math" w:hAnsi="Cambria Math"/>
                        </w:rPr>
                      </m:ctrlPr>
                    </m:sSubPr>
                    <m:e>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M</m:t>
                              </m:r>
                            </m:e>
                            <m:sup>
                              <m:r>
                                <m:rPr>
                                  <m:sty m:val="p"/>
                                </m:rPr>
                                <w:rPr>
                                  <w:rFonts w:ascii="Cambria Math" w:hAnsi="Cambria Math"/>
                                </w:rPr>
                                <m:t>n+</m:t>
                              </m:r>
                            </m:sup>
                          </m:sSup>
                        </m:e>
                      </m:d>
                    </m:e>
                    <m:sub>
                      <m:r>
                        <m:rPr>
                          <m:sty m:val="p"/>
                        </m:rPr>
                        <w:rPr>
                          <w:rFonts w:ascii="Cambria Math" w:hAnsi="Cambria Math"/>
                        </w:rPr>
                        <m:t>initial</m:t>
                      </m:r>
                    </m:sub>
                  </m:sSub>
                  <m:r>
                    <m:rPr>
                      <m:sty m:val="p"/>
                    </m:rPr>
                    <w:rPr>
                      <w:rFonts w:ascii="Cambria Math" w:hAnsi="Cambria Math"/>
                    </w:rPr>
                    <m:t>-</m:t>
                  </m:r>
                  <m:sSub>
                    <m:sSubPr>
                      <m:ctrlPr>
                        <w:rPr>
                          <w:rFonts w:ascii="Cambria Math" w:hAnsi="Cambria Math"/>
                        </w:rPr>
                      </m:ctrlPr>
                    </m:sSubPr>
                    <m:e>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M</m:t>
                              </m:r>
                            </m:e>
                            <m:sup>
                              <m:r>
                                <m:rPr>
                                  <m:sty m:val="p"/>
                                </m:rPr>
                                <w:rPr>
                                  <w:rFonts w:ascii="Cambria Math" w:hAnsi="Cambria Math"/>
                                </w:rPr>
                                <m:t>n+</m:t>
                              </m:r>
                            </m:sup>
                          </m:sSup>
                        </m:e>
                      </m:d>
                    </m:e>
                    <m:sub>
                      <m:r>
                        <m:rPr>
                          <m:sty m:val="p"/>
                        </m:rPr>
                        <w:rPr>
                          <w:rFonts w:ascii="Cambria Math" w:hAnsi="Cambria Math"/>
                        </w:rPr>
                        <m:t>equilibrium</m:t>
                      </m:r>
                    </m:sub>
                  </m:sSub>
                </m:num>
                <m:den>
                  <m:sSub>
                    <m:sSubPr>
                      <m:ctrlPr>
                        <w:rPr>
                          <w:rFonts w:ascii="Cambria Math" w:hAnsi="Cambria Math"/>
                        </w:rPr>
                      </m:ctrlPr>
                    </m:sSubPr>
                    <m:e>
                      <m:d>
                        <m:dPr>
                          <m:begChr m:val="["/>
                          <m:endChr m:val="]"/>
                          <m:ctrlPr>
                            <w:rPr>
                              <w:rFonts w:ascii="Cambria Math" w:hAnsi="Cambria Math"/>
                            </w:rPr>
                          </m:ctrlPr>
                        </m:dPr>
                        <m:e>
                          <m:sSup>
                            <m:sSupPr>
                              <m:ctrlPr>
                                <w:rPr>
                                  <w:rFonts w:ascii="Cambria Math" w:hAnsi="Cambria Math"/>
                                </w:rPr>
                              </m:ctrlPr>
                            </m:sSupPr>
                            <m:e>
                              <m:r>
                                <m:rPr>
                                  <m:sty m:val="p"/>
                                </m:rPr>
                                <w:rPr>
                                  <w:rFonts w:ascii="Cambria Math" w:hAnsi="Cambria Math"/>
                                </w:rPr>
                                <m:t>M</m:t>
                              </m:r>
                            </m:e>
                            <m:sup>
                              <m:r>
                                <m:rPr>
                                  <m:sty m:val="p"/>
                                </m:rPr>
                                <w:rPr>
                                  <w:rFonts w:ascii="Cambria Math" w:hAnsi="Cambria Math"/>
                                </w:rPr>
                                <m:t>n+</m:t>
                              </m:r>
                            </m:sup>
                          </m:sSup>
                        </m:e>
                      </m:d>
                    </m:e>
                    <m:sub>
                      <m:r>
                        <m:rPr>
                          <m:sty m:val="p"/>
                        </m:rPr>
                        <w:rPr>
                          <w:rFonts w:ascii="Cambria Math" w:hAnsi="Cambria Math"/>
                        </w:rPr>
                        <m:t>initial</m:t>
                      </m:r>
                    </m:sub>
                  </m:sSub>
                </m:den>
              </m:f>
            </m:e>
          </m:d>
          <m:r>
            <m:rPr>
              <m:sty m:val="p"/>
            </m:rPr>
            <w:rPr>
              <w:rFonts w:ascii="Cambria Math" w:hAnsi="Cambria Math"/>
            </w:rPr>
            <m:t>×100</m:t>
          </m:r>
          <m:r>
            <w:rPr>
              <w:rFonts w:ascii="Cambria Math" w:hAnsi="Cambria Math"/>
            </w:rPr>
            <m:t xml:space="preserve">        </m:t>
          </m:r>
          <m:d>
            <m:dPr>
              <m:ctrlPr>
                <w:rPr>
                  <w:rFonts w:ascii="Cambria Math" w:hAnsi="Cambria Math"/>
                </w:rPr>
              </m:ctrlPr>
            </m:dPr>
            <m:e>
              <m:r>
                <w:rPr>
                  <w:rFonts w:ascii="Cambria Math" w:hAnsi="Cambria Math"/>
                </w:rPr>
                <m:t>Eq.2</m:t>
              </m:r>
            </m:e>
          </m:d>
        </m:oMath>
      </m:oMathPara>
    </w:p>
    <w:p w14:paraId="1180940D" w14:textId="77777777" w:rsidR="000151AD" w:rsidRPr="00493D0C" w:rsidRDefault="000151AD" w:rsidP="00493D0C">
      <w:pPr>
        <w:pStyle w:val="BodyText"/>
      </w:pPr>
    </w:p>
    <w:p w14:paraId="4B9BDD47" w14:textId="5E5090C0" w:rsidR="00AA0CE6" w:rsidRPr="000151AD" w:rsidRDefault="003F27E6" w:rsidP="009D5AFF">
      <w:pPr>
        <w:pStyle w:val="BodyText"/>
        <w:jc w:val="both"/>
      </w:pPr>
      <m:oMathPara>
        <m:oMath>
          <m:r>
            <m:rPr>
              <m:sty m:val="p"/>
            </m:rPr>
            <w:rPr>
              <w:rFonts w:ascii="Cambria Math" w:eastAsiaTheme="minorEastAsia" w:hAnsi="Cambria Math"/>
            </w:rPr>
            <m:t>D=</m:t>
          </m:r>
          <m:f>
            <m:fPr>
              <m:ctrlPr>
                <w:rPr>
                  <w:rFonts w:ascii="Cambria Math" w:eastAsiaTheme="minorEastAsia" w:hAnsi="Cambria Math"/>
                  <w:iCs/>
                </w:rPr>
              </m:ctrlPr>
            </m:fPr>
            <m:num>
              <m:d>
                <m:dPr>
                  <m:begChr m:val="["/>
                  <m:endChr m:val="]"/>
                  <m:ctrlPr>
                    <w:rPr>
                      <w:rFonts w:ascii="Cambria Math" w:hAnsi="Cambria Math"/>
                      <w:iCs/>
                    </w:rPr>
                  </m:ctrlPr>
                </m:dPr>
                <m:e>
                  <m:bar>
                    <m:barPr>
                      <m:pos m:val="top"/>
                      <m:ctrlPr>
                        <w:rPr>
                          <w:rFonts w:ascii="Cambria Math" w:hAnsi="Cambria Math"/>
                          <w:iCs/>
                        </w:rPr>
                      </m:ctrlPr>
                    </m:barPr>
                    <m:e>
                      <m:r>
                        <m:rPr>
                          <m:sty m:val="p"/>
                        </m:rPr>
                        <w:rPr>
                          <w:rFonts w:ascii="Cambria Math" w:hAnsi="Cambria Math"/>
                        </w:rPr>
                        <m:t>M</m:t>
                      </m:r>
                      <m:sSub>
                        <m:sSubPr>
                          <m:ctrlPr>
                            <w:rPr>
                              <w:rFonts w:ascii="Cambria Math" w:hAnsi="Cambria Math"/>
                            </w:rPr>
                          </m:ctrlPr>
                        </m:sSubPr>
                        <m:e>
                          <m:r>
                            <m:rPr>
                              <m:sty m:val="p"/>
                            </m:rPr>
                            <w:rPr>
                              <w:rFonts w:ascii="Cambria Math" w:hAnsi="Cambria Math"/>
                            </w:rPr>
                            <m:t>R</m:t>
                          </m:r>
                        </m:e>
                        <m:sub>
                          <m:r>
                            <m:rPr>
                              <m:sty m:val="p"/>
                            </m:rPr>
                            <w:rPr>
                              <w:rFonts w:ascii="Cambria Math" w:hAnsi="Cambria Math"/>
                            </w:rPr>
                            <m:t>3</m:t>
                          </m:r>
                        </m:sub>
                      </m:sSub>
                    </m:e>
                  </m:bar>
                </m:e>
              </m:d>
            </m:num>
            <m:den>
              <m:d>
                <m:dPr>
                  <m:begChr m:val="["/>
                  <m:endChr m:val="]"/>
                  <m:ctrlPr>
                    <w:rPr>
                      <w:rFonts w:ascii="Cambria Math" w:hAnsi="Cambria Math"/>
                      <w:iCs/>
                    </w:rPr>
                  </m:ctrlPr>
                </m:dPr>
                <m:e>
                  <m:sSup>
                    <m:sSupPr>
                      <m:ctrlPr>
                        <w:rPr>
                          <w:rFonts w:ascii="Cambria Math" w:hAnsi="Cambria Math"/>
                        </w:rPr>
                      </m:ctrlPr>
                    </m:sSupPr>
                    <m:e>
                      <m:r>
                        <m:rPr>
                          <m:sty m:val="p"/>
                        </m:rPr>
                        <w:rPr>
                          <w:rFonts w:ascii="Cambria Math" w:hAnsi="Cambria Math"/>
                        </w:rPr>
                        <m:t>M</m:t>
                      </m:r>
                    </m:e>
                    <m:sup>
                      <m:r>
                        <m:rPr>
                          <m:sty m:val="p"/>
                        </m:rPr>
                        <w:rPr>
                          <w:rFonts w:ascii="Cambria Math" w:hAnsi="Cambria Math"/>
                        </w:rPr>
                        <m:t>3+</m:t>
                      </m:r>
                    </m:sup>
                  </m:sSup>
                </m:e>
              </m:d>
            </m:den>
          </m:f>
          <m:r>
            <w:rPr>
              <w:rFonts w:ascii="Cambria Math" w:eastAsiaTheme="minorEastAsia" w:hAnsi="Cambria Math"/>
            </w:rPr>
            <m:t xml:space="preserve">                                                                       </m:t>
          </m:r>
          <m:d>
            <m:dPr>
              <m:ctrlPr>
                <w:rPr>
                  <w:rFonts w:ascii="Cambria Math" w:eastAsiaTheme="minorEastAsia" w:hAnsi="Cambria Math"/>
                </w:rPr>
              </m:ctrlPr>
            </m:dPr>
            <m:e>
              <m:r>
                <m:rPr>
                  <m:sty m:val="p"/>
                </m:rPr>
                <w:rPr>
                  <w:rFonts w:ascii="Cambria Math" w:eastAsiaTheme="minorEastAsia" w:hAnsi="Cambria Math"/>
                </w:rPr>
                <m:t>Eq.3</m:t>
              </m:r>
            </m:e>
          </m:d>
        </m:oMath>
      </m:oMathPara>
    </w:p>
    <w:p w14:paraId="34B5C784" w14:textId="77777777" w:rsidR="000151AD" w:rsidRPr="00946B26" w:rsidRDefault="000151AD" w:rsidP="009D5AFF">
      <w:pPr>
        <w:pStyle w:val="BodyText"/>
        <w:jc w:val="both"/>
        <w:rPr>
          <w:iCs/>
        </w:rPr>
      </w:pPr>
    </w:p>
    <w:p w14:paraId="22F97127" w14:textId="1A72DFC1" w:rsidR="000151AD" w:rsidRDefault="007B01BB" w:rsidP="007C1EA1">
      <w:pPr>
        <w:pStyle w:val="BodyText"/>
        <w:jc w:val="both"/>
      </w:pPr>
      <m:oMathPara>
        <m:oMath>
          <m:r>
            <m:rPr>
              <m:sty m:val="p"/>
            </m:rPr>
            <w:rPr>
              <w:rFonts w:ascii="Cambria Math" w:hAnsi="Cambria Math"/>
            </w:rPr>
            <m:t>β=</m:t>
          </m:r>
          <m:f>
            <m:fPr>
              <m:ctrlPr>
                <w:rPr>
                  <w:rFonts w:ascii="Cambria Math" w:hAnsi="Cambria Math"/>
                </w:rPr>
              </m:ctrlPr>
            </m:fPr>
            <m:num>
              <m:sSub>
                <m:sSubPr>
                  <m:ctrlPr>
                    <w:rPr>
                      <w:rFonts w:ascii="Cambria Math" w:hAnsi="Cambria Math"/>
                    </w:rPr>
                  </m:ctrlPr>
                </m:sSubPr>
                <m:e>
                  <m:r>
                    <m:rPr>
                      <m:sty m:val="p"/>
                    </m:rPr>
                    <w:rPr>
                      <w:rFonts w:ascii="Cambria Math" w:hAnsi="Cambria Math"/>
                    </w:rPr>
                    <m:t>D</m:t>
                  </m:r>
                </m:e>
                <m:sub>
                  <m:r>
                    <m:rPr>
                      <m:sty m:val="p"/>
                    </m:rPr>
                    <w:rPr>
                      <w:rFonts w:ascii="Cambria Math" w:hAnsi="Cambria Math"/>
                    </w:rPr>
                    <m:t>1</m:t>
                  </m:r>
                </m:sub>
              </m:sSub>
            </m:num>
            <m:den>
              <m:sSub>
                <m:sSubPr>
                  <m:ctrlPr>
                    <w:rPr>
                      <w:rFonts w:ascii="Cambria Math" w:hAnsi="Cambria Math"/>
                    </w:rPr>
                  </m:ctrlPr>
                </m:sSubPr>
                <m:e>
                  <m:r>
                    <m:rPr>
                      <m:sty m:val="p"/>
                    </m:rPr>
                    <w:rPr>
                      <w:rFonts w:ascii="Cambria Math" w:hAnsi="Cambria Math"/>
                    </w:rPr>
                    <m:t>D</m:t>
                  </m:r>
                </m:e>
                <m:sub>
                  <m:r>
                    <m:rPr>
                      <m:sty m:val="p"/>
                    </m:rPr>
                    <w:rPr>
                      <w:rFonts w:ascii="Cambria Math" w:hAnsi="Cambria Math"/>
                    </w:rPr>
                    <m:t>2</m:t>
                  </m:r>
                </m:sub>
              </m:sSub>
            </m:den>
          </m:f>
          <m:r>
            <w:rPr>
              <w:rFonts w:ascii="Cambria Math" w:hAnsi="Cambria Math"/>
            </w:rPr>
            <m:t xml:space="preserve">                                                                               </m:t>
          </m:r>
          <m:d>
            <m:dPr>
              <m:ctrlPr>
                <w:rPr>
                  <w:rFonts w:ascii="Cambria Math" w:hAnsi="Cambria Math"/>
                  <w:iCs/>
                </w:rPr>
              </m:ctrlPr>
            </m:dPr>
            <m:e>
              <m:r>
                <m:rPr>
                  <m:sty m:val="p"/>
                </m:rPr>
                <w:rPr>
                  <w:rFonts w:ascii="Cambria Math" w:hAnsi="Cambria Math"/>
                </w:rPr>
                <m:t>Eq.4</m:t>
              </m:r>
            </m:e>
          </m:d>
        </m:oMath>
      </m:oMathPara>
    </w:p>
    <w:p w14:paraId="2190C3AC" w14:textId="0E26893A" w:rsidR="000151AD" w:rsidRDefault="00D21AEC" w:rsidP="007C1EA1">
      <w:pPr>
        <w:pStyle w:val="BodyText"/>
        <w:jc w:val="both"/>
      </w:pPr>
      <w:r>
        <w:t>w</w:t>
      </w:r>
      <w:r w:rsidR="000151AD">
        <w:t>here M</w:t>
      </w:r>
      <w:r w:rsidR="000151AD">
        <w:rPr>
          <w:vertAlign w:val="superscript"/>
        </w:rPr>
        <w:t xml:space="preserve">3+ </w:t>
      </w:r>
      <w:r w:rsidR="00C648D2">
        <w:t>is the tri</w:t>
      </w:r>
      <w:r w:rsidR="00B75D6B">
        <w:t>valent</w:t>
      </w:r>
      <w:r w:rsidR="0081649C">
        <w:t xml:space="preserve"> rare earth</w:t>
      </w:r>
      <w:r w:rsidR="00B75D6B">
        <w:t xml:space="preserve"> </w:t>
      </w:r>
      <w:r w:rsidR="00F95951">
        <w:t xml:space="preserve">metal ion in aqueous phase, </w:t>
      </w:r>
      <w:r w:rsidR="00315D5B">
        <w:t>RH is the extractant in the organic phase</w:t>
      </w:r>
      <w:r w:rsidR="008C292B">
        <w:t>, MR</w:t>
      </w:r>
      <w:r w:rsidR="008C292B">
        <w:rPr>
          <w:vertAlign w:val="subscript"/>
        </w:rPr>
        <w:t xml:space="preserve">3 </w:t>
      </w:r>
      <w:r w:rsidR="008C292B">
        <w:t xml:space="preserve">is the organometallic complex </w:t>
      </w:r>
      <w:r w:rsidR="00433587">
        <w:t>after the reaction, H</w:t>
      </w:r>
      <w:r w:rsidR="00433587">
        <w:rPr>
          <w:vertAlign w:val="superscript"/>
        </w:rPr>
        <w:t xml:space="preserve">+ </w:t>
      </w:r>
      <w:r w:rsidR="00433587">
        <w:t>represents the hydron</w:t>
      </w:r>
      <w:r w:rsidR="00502084">
        <w:t xml:space="preserve">ium ion. </w:t>
      </w:r>
      <w:r w:rsidR="00ED60F3">
        <w:t xml:space="preserve">%E represents the extraction </w:t>
      </w:r>
      <w:r w:rsidR="00F1679C">
        <w:t>efficiency;</w:t>
      </w:r>
      <w:r w:rsidR="00E21D60">
        <w:t xml:space="preserve"> D is the distribution coefficient and β is the separation factor.</w:t>
      </w:r>
    </w:p>
    <w:p w14:paraId="59985875" w14:textId="1CB03AA1" w:rsidR="00E71647" w:rsidRDefault="007C1EA1" w:rsidP="00D27593">
      <w:pPr>
        <w:pStyle w:val="BodyText"/>
        <w:jc w:val="both"/>
      </w:pPr>
      <w:r w:rsidRPr="007C1EA1">
        <w:t xml:space="preserve">To investigate the effects of auxiliary extractants on the solvent extraction process. A series of experiments were performed. First, the </w:t>
      </w:r>
      <w:proofErr w:type="spellStart"/>
      <w:r w:rsidR="00E0792F">
        <w:t>Cyanex</w:t>
      </w:r>
      <w:proofErr w:type="spellEnd"/>
      <w:r w:rsidR="00E0792F">
        <w:t xml:space="preserve"> 272</w:t>
      </w:r>
      <w:r w:rsidRPr="007C1EA1">
        <w:t xml:space="preserve"> concentrations were </w:t>
      </w:r>
      <w:r w:rsidR="00E0792F">
        <w:t>prepared</w:t>
      </w:r>
      <w:r w:rsidRPr="007C1EA1">
        <w:t xml:space="preserve"> as 0.2%–2%–20%. All the chosen </w:t>
      </w:r>
      <w:proofErr w:type="spellStart"/>
      <w:r w:rsidR="00E0792F">
        <w:t>Cyanex</w:t>
      </w:r>
      <w:proofErr w:type="spellEnd"/>
      <w:r w:rsidR="00E0792F">
        <w:t xml:space="preserve"> 272</w:t>
      </w:r>
      <w:r w:rsidRPr="007C1EA1">
        <w:t xml:space="preserve"> concentrations were mixed with 0.2%–2%–20% additional extractants. The resulting extractant mixtures are presented in Table 1.</w:t>
      </w:r>
    </w:p>
    <w:p w14:paraId="40DCAEB1" w14:textId="198B6B9C" w:rsidR="00D27593" w:rsidRDefault="00D27593" w:rsidP="00D27593">
      <w:pPr>
        <w:pStyle w:val="Caption"/>
        <w:keepNext/>
      </w:pPr>
      <w:r>
        <w:t xml:space="preserve">Table </w:t>
      </w:r>
      <w:r w:rsidR="00637D4A">
        <w:fldChar w:fldCharType="begin"/>
      </w:r>
      <w:r w:rsidR="00637D4A">
        <w:instrText xml:space="preserve"> SEQ Table \* ARABIC </w:instrText>
      </w:r>
      <w:r w:rsidR="00637D4A">
        <w:fldChar w:fldCharType="separate"/>
      </w:r>
      <w:r w:rsidR="00247751">
        <w:rPr>
          <w:noProof/>
        </w:rPr>
        <w:t>1</w:t>
      </w:r>
      <w:r w:rsidR="00637D4A">
        <w:rPr>
          <w:noProof/>
        </w:rPr>
        <w:fldChar w:fldCharType="end"/>
      </w:r>
      <w:r>
        <w:t xml:space="preserve">. </w:t>
      </w:r>
      <w:r w:rsidRPr="005119FF">
        <w:rPr>
          <w:b w:val="0"/>
          <w:bCs/>
        </w:rPr>
        <w:t xml:space="preserve">Binary Extractant Mixtures </w:t>
      </w:r>
      <w:r w:rsidR="005119FF" w:rsidRPr="005119FF">
        <w:rPr>
          <w:b w:val="0"/>
          <w:bCs/>
        </w:rPr>
        <w:t>U</w:t>
      </w:r>
      <w:r w:rsidRPr="005119FF">
        <w:rPr>
          <w:b w:val="0"/>
          <w:bCs/>
        </w:rPr>
        <w:t xml:space="preserve">sed </w:t>
      </w:r>
      <w:r w:rsidR="005119FF" w:rsidRPr="005119FF">
        <w:rPr>
          <w:b w:val="0"/>
          <w:bCs/>
        </w:rPr>
        <w:t>in Experiments</w:t>
      </w:r>
    </w:p>
    <w:tbl>
      <w:tblPr>
        <w:tblStyle w:val="TableGrid"/>
        <w:tblW w:w="4802" w:type="dxa"/>
        <w:tblLook w:val="04A0" w:firstRow="1" w:lastRow="0" w:firstColumn="1" w:lastColumn="0" w:noHBand="0" w:noVBand="1"/>
      </w:tblPr>
      <w:tblGrid>
        <w:gridCol w:w="411"/>
        <w:gridCol w:w="416"/>
        <w:gridCol w:w="416"/>
        <w:gridCol w:w="296"/>
        <w:gridCol w:w="376"/>
        <w:gridCol w:w="416"/>
        <w:gridCol w:w="296"/>
        <w:gridCol w:w="376"/>
        <w:gridCol w:w="416"/>
        <w:gridCol w:w="296"/>
        <w:gridCol w:w="376"/>
        <w:gridCol w:w="10"/>
        <w:gridCol w:w="406"/>
        <w:gridCol w:w="296"/>
        <w:gridCol w:w="376"/>
      </w:tblGrid>
      <w:tr w:rsidR="00DA4F62" w:rsidRPr="006B2FAB" w14:paraId="2F7C2418" w14:textId="77777777" w:rsidTr="00446D6E">
        <w:trPr>
          <w:trHeight w:val="229"/>
        </w:trPr>
        <w:tc>
          <w:tcPr>
            <w:tcW w:w="381" w:type="dxa"/>
          </w:tcPr>
          <w:p w14:paraId="40026E24" w14:textId="77777777" w:rsidR="00E837A8" w:rsidRPr="00E837A8" w:rsidRDefault="00E837A8" w:rsidP="00E837A8">
            <w:pPr>
              <w:pStyle w:val="BodyText"/>
              <w:jc w:val="both"/>
              <w:rPr>
                <w:sz w:val="16"/>
                <w:szCs w:val="16"/>
              </w:rPr>
            </w:pPr>
          </w:p>
        </w:tc>
        <w:tc>
          <w:tcPr>
            <w:tcW w:w="385" w:type="dxa"/>
          </w:tcPr>
          <w:p w14:paraId="3848287B" w14:textId="77777777" w:rsidR="00E837A8" w:rsidRPr="00E837A8" w:rsidRDefault="00E837A8" w:rsidP="00E837A8">
            <w:pPr>
              <w:pStyle w:val="BodyText"/>
              <w:jc w:val="both"/>
              <w:rPr>
                <w:sz w:val="16"/>
                <w:szCs w:val="16"/>
              </w:rPr>
            </w:pPr>
          </w:p>
        </w:tc>
        <w:tc>
          <w:tcPr>
            <w:tcW w:w="1009" w:type="dxa"/>
            <w:gridSpan w:val="3"/>
          </w:tcPr>
          <w:p w14:paraId="66C25088" w14:textId="77777777" w:rsidR="006B2FAB" w:rsidRDefault="00E837A8" w:rsidP="00E837A8">
            <w:pPr>
              <w:pStyle w:val="BodyText"/>
              <w:jc w:val="both"/>
              <w:rPr>
                <w:sz w:val="16"/>
                <w:szCs w:val="16"/>
              </w:rPr>
            </w:pPr>
            <w:r w:rsidRPr="006B2FAB">
              <w:rPr>
                <w:sz w:val="16"/>
                <w:szCs w:val="16"/>
              </w:rPr>
              <w:t>DEHPA</w:t>
            </w:r>
          </w:p>
          <w:p w14:paraId="4345C283" w14:textId="2D2B0743" w:rsidR="00E837A8" w:rsidRPr="00E837A8" w:rsidRDefault="006B2FAB" w:rsidP="00E837A8">
            <w:pPr>
              <w:pStyle w:val="BodyText"/>
              <w:jc w:val="both"/>
              <w:rPr>
                <w:sz w:val="16"/>
                <w:szCs w:val="16"/>
              </w:rPr>
            </w:pPr>
            <w:r>
              <w:rPr>
                <w:sz w:val="16"/>
                <w:szCs w:val="16"/>
              </w:rPr>
              <w:t xml:space="preserve"> (%)</w:t>
            </w:r>
          </w:p>
        </w:tc>
        <w:tc>
          <w:tcPr>
            <w:tcW w:w="1009" w:type="dxa"/>
            <w:gridSpan w:val="3"/>
          </w:tcPr>
          <w:p w14:paraId="6643EE89" w14:textId="7CFBDC35" w:rsidR="00E837A8" w:rsidRPr="00E837A8" w:rsidRDefault="00E837A8" w:rsidP="00E837A8">
            <w:pPr>
              <w:pStyle w:val="BodyText"/>
              <w:jc w:val="both"/>
              <w:rPr>
                <w:sz w:val="16"/>
                <w:szCs w:val="16"/>
              </w:rPr>
            </w:pPr>
            <w:proofErr w:type="spellStart"/>
            <w:r w:rsidRPr="00E837A8">
              <w:rPr>
                <w:sz w:val="16"/>
                <w:szCs w:val="16"/>
              </w:rPr>
              <w:t>Cyanex</w:t>
            </w:r>
            <w:proofErr w:type="spellEnd"/>
            <w:r w:rsidRPr="00E837A8">
              <w:rPr>
                <w:sz w:val="16"/>
                <w:szCs w:val="16"/>
              </w:rPr>
              <w:t xml:space="preserve"> 572</w:t>
            </w:r>
            <w:r w:rsidR="006B2FAB">
              <w:rPr>
                <w:sz w:val="16"/>
                <w:szCs w:val="16"/>
              </w:rPr>
              <w:t xml:space="preserve"> (%)</w:t>
            </w:r>
          </w:p>
        </w:tc>
        <w:tc>
          <w:tcPr>
            <w:tcW w:w="1009" w:type="dxa"/>
            <w:gridSpan w:val="4"/>
          </w:tcPr>
          <w:p w14:paraId="5722DA88" w14:textId="36D90F7A" w:rsidR="00E837A8" w:rsidRPr="00E837A8" w:rsidRDefault="00E837A8" w:rsidP="00E837A8">
            <w:pPr>
              <w:pStyle w:val="BodyText"/>
              <w:jc w:val="both"/>
              <w:rPr>
                <w:sz w:val="16"/>
                <w:szCs w:val="16"/>
              </w:rPr>
            </w:pPr>
            <w:proofErr w:type="spellStart"/>
            <w:r w:rsidRPr="00E837A8">
              <w:rPr>
                <w:sz w:val="16"/>
                <w:szCs w:val="16"/>
              </w:rPr>
              <w:t>Cyanex</w:t>
            </w:r>
            <w:proofErr w:type="spellEnd"/>
            <w:r w:rsidRPr="00E837A8">
              <w:rPr>
                <w:sz w:val="16"/>
                <w:szCs w:val="16"/>
              </w:rPr>
              <w:t xml:space="preserve"> 801</w:t>
            </w:r>
            <w:r w:rsidR="006B2FAB">
              <w:rPr>
                <w:sz w:val="16"/>
                <w:szCs w:val="16"/>
              </w:rPr>
              <w:t xml:space="preserve"> (%)</w:t>
            </w:r>
          </w:p>
        </w:tc>
        <w:tc>
          <w:tcPr>
            <w:tcW w:w="1009" w:type="dxa"/>
            <w:gridSpan w:val="3"/>
          </w:tcPr>
          <w:p w14:paraId="6F26684C" w14:textId="1ACF12B2" w:rsidR="00E837A8" w:rsidRPr="00E837A8" w:rsidRDefault="00E837A8" w:rsidP="00E837A8">
            <w:pPr>
              <w:pStyle w:val="BodyText"/>
              <w:jc w:val="both"/>
              <w:rPr>
                <w:sz w:val="16"/>
                <w:szCs w:val="16"/>
              </w:rPr>
            </w:pPr>
            <w:proofErr w:type="spellStart"/>
            <w:r w:rsidRPr="00E837A8">
              <w:rPr>
                <w:sz w:val="16"/>
                <w:szCs w:val="16"/>
              </w:rPr>
              <w:t>Cyanex</w:t>
            </w:r>
            <w:proofErr w:type="spellEnd"/>
            <w:r w:rsidRPr="00E837A8">
              <w:rPr>
                <w:sz w:val="16"/>
                <w:szCs w:val="16"/>
              </w:rPr>
              <w:t xml:space="preserve"> 923</w:t>
            </w:r>
            <w:r w:rsidR="006B2FAB">
              <w:rPr>
                <w:sz w:val="16"/>
                <w:szCs w:val="16"/>
              </w:rPr>
              <w:t xml:space="preserve"> (%)</w:t>
            </w:r>
          </w:p>
        </w:tc>
      </w:tr>
      <w:tr w:rsidR="001B02C3" w:rsidRPr="006B2FAB" w14:paraId="6EF03223" w14:textId="77777777" w:rsidTr="00446D6E">
        <w:trPr>
          <w:cantSplit/>
          <w:trHeight w:val="300"/>
        </w:trPr>
        <w:tc>
          <w:tcPr>
            <w:tcW w:w="381" w:type="dxa"/>
            <w:vMerge w:val="restart"/>
            <w:textDirection w:val="tbRl"/>
            <w:vAlign w:val="center"/>
          </w:tcPr>
          <w:p w14:paraId="4881898E" w14:textId="3BB062F4" w:rsidR="00E837A8" w:rsidRPr="00E837A8" w:rsidRDefault="00E837A8" w:rsidP="00DA4F62">
            <w:pPr>
              <w:pStyle w:val="BodyText"/>
              <w:ind w:left="113" w:right="113"/>
              <w:jc w:val="both"/>
              <w:rPr>
                <w:sz w:val="16"/>
                <w:szCs w:val="16"/>
              </w:rPr>
            </w:pPr>
            <w:r w:rsidRPr="006B2FAB">
              <w:rPr>
                <w:sz w:val="16"/>
                <w:szCs w:val="16"/>
              </w:rPr>
              <w:t>Cyanex272</w:t>
            </w:r>
            <w:r w:rsidR="009244F5">
              <w:rPr>
                <w:sz w:val="16"/>
                <w:szCs w:val="16"/>
              </w:rPr>
              <w:t xml:space="preserve"> (%)</w:t>
            </w:r>
          </w:p>
        </w:tc>
        <w:tc>
          <w:tcPr>
            <w:tcW w:w="385" w:type="dxa"/>
          </w:tcPr>
          <w:p w14:paraId="2C86E873" w14:textId="77777777" w:rsidR="00E837A8" w:rsidRPr="00E837A8" w:rsidRDefault="00E837A8" w:rsidP="00DA4F62">
            <w:pPr>
              <w:pStyle w:val="BodyText"/>
              <w:jc w:val="center"/>
              <w:rPr>
                <w:sz w:val="16"/>
                <w:szCs w:val="16"/>
              </w:rPr>
            </w:pPr>
          </w:p>
        </w:tc>
        <w:tc>
          <w:tcPr>
            <w:tcW w:w="385" w:type="dxa"/>
          </w:tcPr>
          <w:p w14:paraId="4E9051C7" w14:textId="4D65F2B1" w:rsidR="00E837A8" w:rsidRPr="00446D6E" w:rsidRDefault="00E837A8" w:rsidP="00DA4F62">
            <w:pPr>
              <w:pStyle w:val="BodyText"/>
              <w:jc w:val="center"/>
              <w:rPr>
                <w:sz w:val="16"/>
                <w:szCs w:val="16"/>
              </w:rPr>
            </w:pPr>
            <w:r w:rsidRPr="00446D6E">
              <w:rPr>
                <w:sz w:val="16"/>
                <w:szCs w:val="16"/>
              </w:rPr>
              <w:t>0.1</w:t>
            </w:r>
          </w:p>
        </w:tc>
        <w:tc>
          <w:tcPr>
            <w:tcW w:w="274" w:type="dxa"/>
          </w:tcPr>
          <w:p w14:paraId="119E1C82" w14:textId="5B1C4126" w:rsidR="00E837A8" w:rsidRPr="00446D6E" w:rsidRDefault="00E837A8" w:rsidP="00DA4F62">
            <w:pPr>
              <w:pStyle w:val="BodyText"/>
              <w:jc w:val="center"/>
              <w:rPr>
                <w:sz w:val="16"/>
                <w:szCs w:val="16"/>
              </w:rPr>
            </w:pPr>
            <w:r w:rsidRPr="00446D6E">
              <w:rPr>
                <w:sz w:val="16"/>
                <w:szCs w:val="16"/>
              </w:rPr>
              <w:t>1</w:t>
            </w:r>
          </w:p>
        </w:tc>
        <w:tc>
          <w:tcPr>
            <w:tcW w:w="348" w:type="dxa"/>
          </w:tcPr>
          <w:p w14:paraId="79B85933" w14:textId="65FC2844" w:rsidR="00E837A8" w:rsidRPr="00446D6E" w:rsidRDefault="00E837A8" w:rsidP="00DA4F62">
            <w:pPr>
              <w:pStyle w:val="BodyText"/>
              <w:jc w:val="center"/>
              <w:rPr>
                <w:sz w:val="16"/>
                <w:szCs w:val="16"/>
              </w:rPr>
            </w:pPr>
            <w:r w:rsidRPr="00446D6E">
              <w:rPr>
                <w:sz w:val="16"/>
                <w:szCs w:val="16"/>
              </w:rPr>
              <w:t>10</w:t>
            </w:r>
          </w:p>
        </w:tc>
        <w:tc>
          <w:tcPr>
            <w:tcW w:w="385" w:type="dxa"/>
          </w:tcPr>
          <w:p w14:paraId="3042FFA6" w14:textId="15A1B443" w:rsidR="00E837A8" w:rsidRPr="00446D6E" w:rsidRDefault="00E837A8" w:rsidP="00DA4F62">
            <w:pPr>
              <w:pStyle w:val="BodyText"/>
              <w:jc w:val="center"/>
              <w:rPr>
                <w:sz w:val="16"/>
                <w:szCs w:val="16"/>
              </w:rPr>
            </w:pPr>
            <w:r w:rsidRPr="00446D6E">
              <w:rPr>
                <w:sz w:val="16"/>
                <w:szCs w:val="16"/>
              </w:rPr>
              <w:t>0.1</w:t>
            </w:r>
          </w:p>
        </w:tc>
        <w:tc>
          <w:tcPr>
            <w:tcW w:w="274" w:type="dxa"/>
          </w:tcPr>
          <w:p w14:paraId="1556628B" w14:textId="778D35F8" w:rsidR="00E837A8" w:rsidRPr="00446D6E" w:rsidRDefault="00E837A8" w:rsidP="00DA4F62">
            <w:pPr>
              <w:pStyle w:val="BodyText"/>
              <w:jc w:val="center"/>
              <w:rPr>
                <w:sz w:val="16"/>
                <w:szCs w:val="16"/>
              </w:rPr>
            </w:pPr>
            <w:r w:rsidRPr="00446D6E">
              <w:rPr>
                <w:sz w:val="16"/>
                <w:szCs w:val="16"/>
              </w:rPr>
              <w:t>1</w:t>
            </w:r>
          </w:p>
        </w:tc>
        <w:tc>
          <w:tcPr>
            <w:tcW w:w="348" w:type="dxa"/>
          </w:tcPr>
          <w:p w14:paraId="2E0F1CCE" w14:textId="7F5C5DCE" w:rsidR="00E837A8" w:rsidRPr="00446D6E" w:rsidRDefault="00E837A8" w:rsidP="00DA4F62">
            <w:pPr>
              <w:pStyle w:val="BodyText"/>
              <w:jc w:val="center"/>
              <w:rPr>
                <w:sz w:val="16"/>
                <w:szCs w:val="16"/>
              </w:rPr>
            </w:pPr>
            <w:r w:rsidRPr="00446D6E">
              <w:rPr>
                <w:sz w:val="16"/>
                <w:szCs w:val="16"/>
              </w:rPr>
              <w:t>10</w:t>
            </w:r>
          </w:p>
        </w:tc>
        <w:tc>
          <w:tcPr>
            <w:tcW w:w="385" w:type="dxa"/>
          </w:tcPr>
          <w:p w14:paraId="14D0C80E" w14:textId="1587ABA3" w:rsidR="00E837A8" w:rsidRPr="00446D6E" w:rsidRDefault="00E837A8" w:rsidP="00DA4F62">
            <w:pPr>
              <w:pStyle w:val="BodyText"/>
              <w:jc w:val="center"/>
              <w:rPr>
                <w:sz w:val="16"/>
                <w:szCs w:val="16"/>
              </w:rPr>
            </w:pPr>
            <w:r w:rsidRPr="00446D6E">
              <w:rPr>
                <w:sz w:val="16"/>
                <w:szCs w:val="16"/>
              </w:rPr>
              <w:t>0.1</w:t>
            </w:r>
          </w:p>
        </w:tc>
        <w:tc>
          <w:tcPr>
            <w:tcW w:w="274" w:type="dxa"/>
          </w:tcPr>
          <w:p w14:paraId="289783EC" w14:textId="10D0532D" w:rsidR="00E837A8" w:rsidRPr="00446D6E" w:rsidRDefault="00E837A8" w:rsidP="00DA4F62">
            <w:pPr>
              <w:pStyle w:val="BodyText"/>
              <w:jc w:val="center"/>
              <w:rPr>
                <w:sz w:val="16"/>
                <w:szCs w:val="16"/>
              </w:rPr>
            </w:pPr>
            <w:r w:rsidRPr="00446D6E">
              <w:rPr>
                <w:sz w:val="16"/>
                <w:szCs w:val="16"/>
              </w:rPr>
              <w:t>1</w:t>
            </w:r>
          </w:p>
        </w:tc>
        <w:tc>
          <w:tcPr>
            <w:tcW w:w="348" w:type="dxa"/>
          </w:tcPr>
          <w:p w14:paraId="57ACCF79" w14:textId="2313995A" w:rsidR="00E837A8" w:rsidRPr="00446D6E" w:rsidRDefault="00E837A8" w:rsidP="00DA4F62">
            <w:pPr>
              <w:pStyle w:val="BodyText"/>
              <w:jc w:val="center"/>
              <w:rPr>
                <w:sz w:val="16"/>
                <w:szCs w:val="16"/>
              </w:rPr>
            </w:pPr>
            <w:r w:rsidRPr="00446D6E">
              <w:rPr>
                <w:sz w:val="16"/>
                <w:szCs w:val="16"/>
              </w:rPr>
              <w:t>10</w:t>
            </w:r>
          </w:p>
        </w:tc>
        <w:tc>
          <w:tcPr>
            <w:tcW w:w="385" w:type="dxa"/>
            <w:gridSpan w:val="2"/>
          </w:tcPr>
          <w:p w14:paraId="1BA02D86" w14:textId="41EEC76B" w:rsidR="00E837A8" w:rsidRPr="00446D6E" w:rsidRDefault="00E837A8" w:rsidP="00DA4F62">
            <w:pPr>
              <w:pStyle w:val="BodyText"/>
              <w:jc w:val="center"/>
              <w:rPr>
                <w:sz w:val="16"/>
                <w:szCs w:val="16"/>
              </w:rPr>
            </w:pPr>
            <w:r w:rsidRPr="00446D6E">
              <w:rPr>
                <w:sz w:val="16"/>
                <w:szCs w:val="16"/>
              </w:rPr>
              <w:t>0.1</w:t>
            </w:r>
          </w:p>
        </w:tc>
        <w:tc>
          <w:tcPr>
            <w:tcW w:w="274" w:type="dxa"/>
          </w:tcPr>
          <w:p w14:paraId="6AFF3BFA" w14:textId="006536C8" w:rsidR="00E837A8" w:rsidRPr="00446D6E" w:rsidRDefault="00E837A8" w:rsidP="00DA4F62">
            <w:pPr>
              <w:pStyle w:val="BodyText"/>
              <w:jc w:val="center"/>
              <w:rPr>
                <w:sz w:val="16"/>
                <w:szCs w:val="16"/>
              </w:rPr>
            </w:pPr>
            <w:r w:rsidRPr="00446D6E">
              <w:rPr>
                <w:sz w:val="16"/>
                <w:szCs w:val="16"/>
              </w:rPr>
              <w:t>1</w:t>
            </w:r>
          </w:p>
        </w:tc>
        <w:tc>
          <w:tcPr>
            <w:tcW w:w="348" w:type="dxa"/>
          </w:tcPr>
          <w:p w14:paraId="5CACDEE7" w14:textId="45F34124" w:rsidR="00E837A8" w:rsidRPr="00446D6E" w:rsidRDefault="00E837A8" w:rsidP="00DA4F62">
            <w:pPr>
              <w:pStyle w:val="BodyText"/>
              <w:jc w:val="center"/>
              <w:rPr>
                <w:sz w:val="16"/>
                <w:szCs w:val="16"/>
              </w:rPr>
            </w:pPr>
            <w:r w:rsidRPr="00446D6E">
              <w:rPr>
                <w:sz w:val="16"/>
                <w:szCs w:val="16"/>
              </w:rPr>
              <w:t>10</w:t>
            </w:r>
          </w:p>
        </w:tc>
      </w:tr>
      <w:tr w:rsidR="001B02C3" w:rsidRPr="006B2FAB" w14:paraId="6E8E59D6" w14:textId="77777777" w:rsidTr="00446D6E">
        <w:trPr>
          <w:trHeight w:val="186"/>
        </w:trPr>
        <w:tc>
          <w:tcPr>
            <w:tcW w:w="381" w:type="dxa"/>
            <w:vMerge/>
          </w:tcPr>
          <w:p w14:paraId="0FC049FA" w14:textId="77777777" w:rsidR="00E837A8" w:rsidRPr="00E837A8" w:rsidRDefault="00E837A8" w:rsidP="00E837A8">
            <w:pPr>
              <w:pStyle w:val="BodyText"/>
              <w:jc w:val="both"/>
              <w:rPr>
                <w:sz w:val="16"/>
                <w:szCs w:val="16"/>
              </w:rPr>
            </w:pPr>
          </w:p>
        </w:tc>
        <w:tc>
          <w:tcPr>
            <w:tcW w:w="385" w:type="dxa"/>
          </w:tcPr>
          <w:p w14:paraId="5EE2A69A" w14:textId="150CE9EB" w:rsidR="00E837A8" w:rsidRPr="00E837A8" w:rsidRDefault="00E837A8" w:rsidP="00E837A8">
            <w:pPr>
              <w:pStyle w:val="BodyText"/>
              <w:jc w:val="both"/>
              <w:rPr>
                <w:sz w:val="16"/>
                <w:szCs w:val="16"/>
              </w:rPr>
            </w:pPr>
            <w:r w:rsidRPr="00E837A8">
              <w:rPr>
                <w:sz w:val="16"/>
                <w:szCs w:val="16"/>
              </w:rPr>
              <w:t>0.1</w:t>
            </w:r>
          </w:p>
        </w:tc>
        <w:tc>
          <w:tcPr>
            <w:tcW w:w="385" w:type="dxa"/>
          </w:tcPr>
          <w:p w14:paraId="381E5749"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7F07503A"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569DB090" w14:textId="77777777" w:rsidR="00E837A8" w:rsidRPr="00E837A8" w:rsidRDefault="00E837A8" w:rsidP="00E837A8">
            <w:pPr>
              <w:pStyle w:val="BodyText"/>
              <w:jc w:val="both"/>
              <w:rPr>
                <w:sz w:val="16"/>
                <w:szCs w:val="16"/>
              </w:rPr>
            </w:pPr>
            <w:r w:rsidRPr="00E837A8">
              <w:rPr>
                <w:sz w:val="16"/>
                <w:szCs w:val="16"/>
              </w:rPr>
              <w:t>x</w:t>
            </w:r>
          </w:p>
        </w:tc>
        <w:tc>
          <w:tcPr>
            <w:tcW w:w="385" w:type="dxa"/>
          </w:tcPr>
          <w:p w14:paraId="7A8B68F0"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5145BD37"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7B78D4E6" w14:textId="77777777" w:rsidR="00E837A8" w:rsidRPr="00E837A8" w:rsidRDefault="00E837A8" w:rsidP="00E837A8">
            <w:pPr>
              <w:pStyle w:val="BodyText"/>
              <w:jc w:val="both"/>
              <w:rPr>
                <w:sz w:val="16"/>
                <w:szCs w:val="16"/>
              </w:rPr>
            </w:pPr>
            <w:r w:rsidRPr="00E837A8">
              <w:rPr>
                <w:sz w:val="16"/>
                <w:szCs w:val="16"/>
              </w:rPr>
              <w:t>x</w:t>
            </w:r>
          </w:p>
        </w:tc>
        <w:tc>
          <w:tcPr>
            <w:tcW w:w="385" w:type="dxa"/>
          </w:tcPr>
          <w:p w14:paraId="658C674D"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5663D69A"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4F2CC5C9" w14:textId="77777777" w:rsidR="00E837A8" w:rsidRPr="00E837A8" w:rsidRDefault="00E837A8" w:rsidP="00E837A8">
            <w:pPr>
              <w:pStyle w:val="BodyText"/>
              <w:jc w:val="both"/>
              <w:rPr>
                <w:sz w:val="16"/>
                <w:szCs w:val="16"/>
              </w:rPr>
            </w:pPr>
            <w:r w:rsidRPr="00E837A8">
              <w:rPr>
                <w:sz w:val="16"/>
                <w:szCs w:val="16"/>
              </w:rPr>
              <w:t>x</w:t>
            </w:r>
          </w:p>
        </w:tc>
        <w:tc>
          <w:tcPr>
            <w:tcW w:w="385" w:type="dxa"/>
            <w:gridSpan w:val="2"/>
          </w:tcPr>
          <w:p w14:paraId="03AC82D2"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0C235AC1"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435D54E3" w14:textId="77777777" w:rsidR="00E837A8" w:rsidRPr="00E837A8" w:rsidRDefault="00E837A8" w:rsidP="00E837A8">
            <w:pPr>
              <w:pStyle w:val="BodyText"/>
              <w:jc w:val="both"/>
              <w:rPr>
                <w:sz w:val="16"/>
                <w:szCs w:val="16"/>
              </w:rPr>
            </w:pPr>
            <w:r w:rsidRPr="00E837A8">
              <w:rPr>
                <w:sz w:val="16"/>
                <w:szCs w:val="16"/>
              </w:rPr>
              <w:t>x</w:t>
            </w:r>
          </w:p>
        </w:tc>
      </w:tr>
      <w:tr w:rsidR="001B02C3" w:rsidRPr="006B2FAB" w14:paraId="78F23E79" w14:textId="77777777" w:rsidTr="00446D6E">
        <w:trPr>
          <w:trHeight w:val="186"/>
        </w:trPr>
        <w:tc>
          <w:tcPr>
            <w:tcW w:w="381" w:type="dxa"/>
            <w:vMerge/>
          </w:tcPr>
          <w:p w14:paraId="66194A9F" w14:textId="77777777" w:rsidR="00E837A8" w:rsidRPr="00E837A8" w:rsidRDefault="00E837A8" w:rsidP="00E837A8">
            <w:pPr>
              <w:pStyle w:val="BodyText"/>
              <w:jc w:val="both"/>
              <w:rPr>
                <w:sz w:val="16"/>
                <w:szCs w:val="16"/>
              </w:rPr>
            </w:pPr>
          </w:p>
        </w:tc>
        <w:tc>
          <w:tcPr>
            <w:tcW w:w="385" w:type="dxa"/>
          </w:tcPr>
          <w:p w14:paraId="7350948B" w14:textId="2B769924" w:rsidR="00E837A8" w:rsidRPr="00E837A8" w:rsidRDefault="00E837A8" w:rsidP="00E837A8">
            <w:pPr>
              <w:pStyle w:val="BodyText"/>
              <w:jc w:val="both"/>
              <w:rPr>
                <w:sz w:val="16"/>
                <w:szCs w:val="16"/>
              </w:rPr>
            </w:pPr>
            <w:r w:rsidRPr="00E837A8">
              <w:rPr>
                <w:sz w:val="16"/>
                <w:szCs w:val="16"/>
              </w:rPr>
              <w:t>1</w:t>
            </w:r>
          </w:p>
        </w:tc>
        <w:tc>
          <w:tcPr>
            <w:tcW w:w="385" w:type="dxa"/>
          </w:tcPr>
          <w:p w14:paraId="755F9014"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6E274B92"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748B0710" w14:textId="77777777" w:rsidR="00E837A8" w:rsidRPr="00E837A8" w:rsidRDefault="00E837A8" w:rsidP="00E837A8">
            <w:pPr>
              <w:pStyle w:val="BodyText"/>
              <w:jc w:val="both"/>
              <w:rPr>
                <w:sz w:val="16"/>
                <w:szCs w:val="16"/>
              </w:rPr>
            </w:pPr>
            <w:r w:rsidRPr="00E837A8">
              <w:rPr>
                <w:sz w:val="16"/>
                <w:szCs w:val="16"/>
              </w:rPr>
              <w:t>x</w:t>
            </w:r>
          </w:p>
        </w:tc>
        <w:tc>
          <w:tcPr>
            <w:tcW w:w="385" w:type="dxa"/>
          </w:tcPr>
          <w:p w14:paraId="149AE7BA"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15B8883D"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634F5271" w14:textId="77777777" w:rsidR="00E837A8" w:rsidRPr="00E837A8" w:rsidRDefault="00E837A8" w:rsidP="00E837A8">
            <w:pPr>
              <w:pStyle w:val="BodyText"/>
              <w:jc w:val="both"/>
              <w:rPr>
                <w:sz w:val="16"/>
                <w:szCs w:val="16"/>
              </w:rPr>
            </w:pPr>
            <w:r w:rsidRPr="00E837A8">
              <w:rPr>
                <w:sz w:val="16"/>
                <w:szCs w:val="16"/>
              </w:rPr>
              <w:t>x</w:t>
            </w:r>
          </w:p>
        </w:tc>
        <w:tc>
          <w:tcPr>
            <w:tcW w:w="385" w:type="dxa"/>
          </w:tcPr>
          <w:p w14:paraId="751AA16C"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19AFAD6A"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039C74AF" w14:textId="77777777" w:rsidR="00E837A8" w:rsidRPr="00E837A8" w:rsidRDefault="00E837A8" w:rsidP="00E837A8">
            <w:pPr>
              <w:pStyle w:val="BodyText"/>
              <w:jc w:val="both"/>
              <w:rPr>
                <w:sz w:val="16"/>
                <w:szCs w:val="16"/>
              </w:rPr>
            </w:pPr>
            <w:r w:rsidRPr="00E837A8">
              <w:rPr>
                <w:sz w:val="16"/>
                <w:szCs w:val="16"/>
              </w:rPr>
              <w:t>x</w:t>
            </w:r>
          </w:p>
        </w:tc>
        <w:tc>
          <w:tcPr>
            <w:tcW w:w="385" w:type="dxa"/>
            <w:gridSpan w:val="2"/>
          </w:tcPr>
          <w:p w14:paraId="24350164"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20832C6D"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634C15EE" w14:textId="77777777" w:rsidR="00E837A8" w:rsidRPr="00E837A8" w:rsidRDefault="00E837A8" w:rsidP="00E837A8">
            <w:pPr>
              <w:pStyle w:val="BodyText"/>
              <w:jc w:val="both"/>
              <w:rPr>
                <w:sz w:val="16"/>
                <w:szCs w:val="16"/>
              </w:rPr>
            </w:pPr>
            <w:r w:rsidRPr="00E837A8">
              <w:rPr>
                <w:sz w:val="16"/>
                <w:szCs w:val="16"/>
              </w:rPr>
              <w:t>x</w:t>
            </w:r>
          </w:p>
        </w:tc>
      </w:tr>
      <w:tr w:rsidR="001B02C3" w:rsidRPr="006B2FAB" w14:paraId="544D90C5" w14:textId="77777777" w:rsidTr="00446D6E">
        <w:trPr>
          <w:trHeight w:val="280"/>
        </w:trPr>
        <w:tc>
          <w:tcPr>
            <w:tcW w:w="381" w:type="dxa"/>
            <w:vMerge/>
          </w:tcPr>
          <w:p w14:paraId="0053A132" w14:textId="77777777" w:rsidR="00E837A8" w:rsidRPr="00E837A8" w:rsidRDefault="00E837A8" w:rsidP="00E837A8">
            <w:pPr>
              <w:pStyle w:val="BodyText"/>
              <w:jc w:val="both"/>
              <w:rPr>
                <w:sz w:val="16"/>
                <w:szCs w:val="16"/>
              </w:rPr>
            </w:pPr>
          </w:p>
        </w:tc>
        <w:tc>
          <w:tcPr>
            <w:tcW w:w="385" w:type="dxa"/>
          </w:tcPr>
          <w:p w14:paraId="235BAABF" w14:textId="7FDDB977" w:rsidR="00E837A8" w:rsidRPr="00E837A8" w:rsidRDefault="00E837A8" w:rsidP="00E837A8">
            <w:pPr>
              <w:pStyle w:val="BodyText"/>
              <w:jc w:val="both"/>
              <w:rPr>
                <w:sz w:val="16"/>
                <w:szCs w:val="16"/>
              </w:rPr>
            </w:pPr>
            <w:r w:rsidRPr="00E837A8">
              <w:rPr>
                <w:sz w:val="16"/>
                <w:szCs w:val="16"/>
              </w:rPr>
              <w:t>10</w:t>
            </w:r>
          </w:p>
        </w:tc>
        <w:tc>
          <w:tcPr>
            <w:tcW w:w="385" w:type="dxa"/>
          </w:tcPr>
          <w:p w14:paraId="0EB221FB"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62CE4BB6"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1F3B616E" w14:textId="77777777" w:rsidR="00E837A8" w:rsidRPr="00E837A8" w:rsidRDefault="00E837A8" w:rsidP="00E837A8">
            <w:pPr>
              <w:pStyle w:val="BodyText"/>
              <w:jc w:val="both"/>
              <w:rPr>
                <w:sz w:val="16"/>
                <w:szCs w:val="16"/>
              </w:rPr>
            </w:pPr>
            <w:r w:rsidRPr="00E837A8">
              <w:rPr>
                <w:sz w:val="16"/>
                <w:szCs w:val="16"/>
              </w:rPr>
              <w:t>x</w:t>
            </w:r>
          </w:p>
        </w:tc>
        <w:tc>
          <w:tcPr>
            <w:tcW w:w="385" w:type="dxa"/>
          </w:tcPr>
          <w:p w14:paraId="44158A68"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096BA2A2"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014AD515" w14:textId="77777777" w:rsidR="00E837A8" w:rsidRPr="00E837A8" w:rsidRDefault="00E837A8" w:rsidP="00E837A8">
            <w:pPr>
              <w:pStyle w:val="BodyText"/>
              <w:jc w:val="both"/>
              <w:rPr>
                <w:sz w:val="16"/>
                <w:szCs w:val="16"/>
              </w:rPr>
            </w:pPr>
            <w:r w:rsidRPr="00E837A8">
              <w:rPr>
                <w:sz w:val="16"/>
                <w:szCs w:val="16"/>
              </w:rPr>
              <w:t>x</w:t>
            </w:r>
          </w:p>
        </w:tc>
        <w:tc>
          <w:tcPr>
            <w:tcW w:w="385" w:type="dxa"/>
          </w:tcPr>
          <w:p w14:paraId="2EDD2AE5"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75C369BB"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64BC2EC5" w14:textId="77777777" w:rsidR="00E837A8" w:rsidRPr="00E837A8" w:rsidRDefault="00E837A8" w:rsidP="00E837A8">
            <w:pPr>
              <w:pStyle w:val="BodyText"/>
              <w:jc w:val="both"/>
              <w:rPr>
                <w:sz w:val="16"/>
                <w:szCs w:val="16"/>
              </w:rPr>
            </w:pPr>
            <w:r w:rsidRPr="00E837A8">
              <w:rPr>
                <w:sz w:val="16"/>
                <w:szCs w:val="16"/>
              </w:rPr>
              <w:t>x</w:t>
            </w:r>
          </w:p>
        </w:tc>
        <w:tc>
          <w:tcPr>
            <w:tcW w:w="385" w:type="dxa"/>
            <w:gridSpan w:val="2"/>
          </w:tcPr>
          <w:p w14:paraId="225B1927" w14:textId="77777777" w:rsidR="00E837A8" w:rsidRPr="00E837A8" w:rsidRDefault="00E837A8" w:rsidP="00E837A8">
            <w:pPr>
              <w:pStyle w:val="BodyText"/>
              <w:jc w:val="both"/>
              <w:rPr>
                <w:sz w:val="16"/>
                <w:szCs w:val="16"/>
              </w:rPr>
            </w:pPr>
            <w:r w:rsidRPr="00E837A8">
              <w:rPr>
                <w:sz w:val="16"/>
                <w:szCs w:val="16"/>
              </w:rPr>
              <w:t>x</w:t>
            </w:r>
          </w:p>
        </w:tc>
        <w:tc>
          <w:tcPr>
            <w:tcW w:w="274" w:type="dxa"/>
          </w:tcPr>
          <w:p w14:paraId="1BE0C1FD" w14:textId="77777777" w:rsidR="00E837A8" w:rsidRPr="00E837A8" w:rsidRDefault="00E837A8" w:rsidP="00E837A8">
            <w:pPr>
              <w:pStyle w:val="BodyText"/>
              <w:jc w:val="both"/>
              <w:rPr>
                <w:sz w:val="16"/>
                <w:szCs w:val="16"/>
              </w:rPr>
            </w:pPr>
            <w:r w:rsidRPr="00E837A8">
              <w:rPr>
                <w:sz w:val="16"/>
                <w:szCs w:val="16"/>
              </w:rPr>
              <w:t>x</w:t>
            </w:r>
          </w:p>
        </w:tc>
        <w:tc>
          <w:tcPr>
            <w:tcW w:w="348" w:type="dxa"/>
          </w:tcPr>
          <w:p w14:paraId="187ED211" w14:textId="77777777" w:rsidR="00E837A8" w:rsidRPr="00E837A8" w:rsidRDefault="00E837A8" w:rsidP="00E837A8">
            <w:pPr>
              <w:pStyle w:val="BodyText"/>
              <w:jc w:val="both"/>
              <w:rPr>
                <w:sz w:val="16"/>
                <w:szCs w:val="16"/>
              </w:rPr>
            </w:pPr>
            <w:r w:rsidRPr="00E837A8">
              <w:rPr>
                <w:sz w:val="16"/>
                <w:szCs w:val="16"/>
              </w:rPr>
              <w:t>x</w:t>
            </w:r>
          </w:p>
        </w:tc>
      </w:tr>
    </w:tbl>
    <w:p w14:paraId="60F614EF" w14:textId="63B9A737" w:rsidR="00E71647" w:rsidRDefault="00E71647" w:rsidP="00E71647">
      <w:pPr>
        <w:pStyle w:val="Heading1"/>
        <w:numPr>
          <w:ilvl w:val="0"/>
          <w:numId w:val="2"/>
        </w:numPr>
        <w:tabs>
          <w:tab w:val="left" w:pos="322"/>
        </w:tabs>
        <w:spacing w:before="91"/>
        <w:ind w:hanging="203"/>
      </w:pPr>
      <w:r>
        <w:t>Results and</w:t>
      </w:r>
      <w:r>
        <w:rPr>
          <w:spacing w:val="-3"/>
        </w:rPr>
        <w:t xml:space="preserve"> </w:t>
      </w:r>
      <w:r>
        <w:t>Discussion</w:t>
      </w:r>
    </w:p>
    <w:p w14:paraId="1DABACD2" w14:textId="33B08C5A" w:rsidR="00E74360" w:rsidRDefault="002026B3" w:rsidP="00E74360">
      <w:pPr>
        <w:pStyle w:val="Heading1"/>
        <w:numPr>
          <w:ilvl w:val="1"/>
          <w:numId w:val="2"/>
        </w:numPr>
        <w:tabs>
          <w:tab w:val="left" w:pos="322"/>
        </w:tabs>
        <w:spacing w:before="91"/>
      </w:pPr>
      <w:r>
        <w:t xml:space="preserve">0.1% </w:t>
      </w:r>
      <w:proofErr w:type="spellStart"/>
      <w:r>
        <w:t>Cyanex</w:t>
      </w:r>
      <w:proofErr w:type="spellEnd"/>
      <w:r>
        <w:t xml:space="preserve"> 272 </w:t>
      </w:r>
      <w:r w:rsidR="0010210B">
        <w:t>Binary Extractant</w:t>
      </w:r>
      <w:r w:rsidR="000C7D35">
        <w:t>s</w:t>
      </w:r>
    </w:p>
    <w:p w14:paraId="6BCB99C9" w14:textId="43B41001" w:rsidR="002026B3" w:rsidRPr="002026B3" w:rsidRDefault="002026B3" w:rsidP="002026B3">
      <w:pPr>
        <w:pStyle w:val="Heading1"/>
        <w:tabs>
          <w:tab w:val="left" w:pos="322"/>
        </w:tabs>
        <w:spacing w:before="91"/>
        <w:ind w:left="119"/>
        <w:rPr>
          <w:b w:val="0"/>
          <w:bCs w:val="0"/>
        </w:rPr>
      </w:pPr>
      <w:r w:rsidRPr="002026B3">
        <w:rPr>
          <w:b w:val="0"/>
          <w:bCs w:val="0"/>
          <w:u w:val="single"/>
        </w:rPr>
        <w:t>Extraction Efficiencies</w:t>
      </w:r>
      <w:r>
        <w:rPr>
          <w:b w:val="0"/>
          <w:bCs w:val="0"/>
          <w:u w:val="single"/>
        </w:rPr>
        <w:t xml:space="preserve"> </w:t>
      </w:r>
      <w:r>
        <w:rPr>
          <w:b w:val="0"/>
          <w:bCs w:val="0"/>
        </w:rPr>
        <w:t xml:space="preserve"> </w:t>
      </w:r>
    </w:p>
    <w:p w14:paraId="3D9160AD" w14:textId="09755B8A" w:rsidR="00DF6834" w:rsidRDefault="008166B0" w:rsidP="00E77500">
      <w:pPr>
        <w:pStyle w:val="BodyText"/>
        <w:ind w:right="115" w:firstLine="450"/>
        <w:jc w:val="both"/>
      </w:pPr>
      <w:r w:rsidRPr="008166B0">
        <w:t xml:space="preserve">The addition of D2EHPA (di-2-ethylhexyl phosphoric acid) at a 1% concentration resulted in an extraction efficiency of 50%, while a 10% concentration of D2EHPA achieved an extraction efficiency of 99.99%. This demonstrates the effectiveness of D2EHPA as an extractant in this binary system. The addition of </w:t>
      </w:r>
      <w:proofErr w:type="spellStart"/>
      <w:r w:rsidRPr="008166B0">
        <w:t>Cyanex</w:t>
      </w:r>
      <w:proofErr w:type="spellEnd"/>
      <w:r w:rsidRPr="008166B0">
        <w:t xml:space="preserve"> 801 and </w:t>
      </w:r>
      <w:proofErr w:type="spellStart"/>
      <w:r w:rsidRPr="008166B0">
        <w:t>Cyanex</w:t>
      </w:r>
      <w:proofErr w:type="spellEnd"/>
      <w:r w:rsidRPr="008166B0">
        <w:t xml:space="preserve"> 572 also showed an increase in extraction efficiencies, although the values were lower than those observed with D2EHPA. The addition of </w:t>
      </w:r>
      <w:proofErr w:type="spellStart"/>
      <w:r w:rsidRPr="008166B0">
        <w:t>Cyanex</w:t>
      </w:r>
      <w:proofErr w:type="spellEnd"/>
      <w:r w:rsidRPr="008166B0">
        <w:t xml:space="preserve"> 923 was effective up to 15%, but it is not considered an economically viable extractant for this application.</w:t>
      </w:r>
      <w:r w:rsidR="00DF6834">
        <w:t xml:space="preserve">  </w:t>
      </w:r>
    </w:p>
    <w:p w14:paraId="0A3CCEBD" w14:textId="5F5A541E" w:rsidR="007B3230" w:rsidRDefault="00F4577F" w:rsidP="00F4577F">
      <w:pPr>
        <w:pStyle w:val="BodyText"/>
        <w:keepNext/>
        <w:ind w:left="119" w:right="115"/>
        <w:jc w:val="center"/>
      </w:pPr>
      <w:r>
        <w:object w:dxaOrig="14825" w:dyaOrig="10949" w14:anchorId="6EC4CD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4.8pt;height:176.25pt" o:ole="" filled="t">
            <v:imagedata r:id="rId10" o:title="" croptop="2313f" cropbottom="2827f" cropleft="1136f" cropright="2652f"/>
          </v:shape>
          <o:OLEObject Type="Embed" ProgID="Prism9.Document" ShapeID="_x0000_i1025" DrawAspect="Content" ObjectID="_1788339691" r:id="rId11"/>
        </w:object>
      </w:r>
    </w:p>
    <w:p w14:paraId="470FE92D" w14:textId="6088D3EE" w:rsidR="00F23E35" w:rsidRPr="00EB09A4" w:rsidRDefault="00617529" w:rsidP="00617529">
      <w:pPr>
        <w:pStyle w:val="Caption"/>
        <w:jc w:val="both"/>
        <w:rPr>
          <w:b w:val="0"/>
          <w:bCs/>
        </w:rPr>
      </w:pPr>
      <w:r>
        <w:t xml:space="preserve">Figure </w:t>
      </w:r>
      <w:r w:rsidR="00637D4A">
        <w:fldChar w:fldCharType="begin"/>
      </w:r>
      <w:r w:rsidR="00637D4A">
        <w:instrText xml:space="preserve"> SEQ Figure \* ARABIC </w:instrText>
      </w:r>
      <w:r w:rsidR="00637D4A">
        <w:fldChar w:fldCharType="separate"/>
      </w:r>
      <w:r w:rsidR="00247751">
        <w:rPr>
          <w:noProof/>
        </w:rPr>
        <w:t>1</w:t>
      </w:r>
      <w:r w:rsidR="00637D4A">
        <w:rPr>
          <w:noProof/>
        </w:rPr>
        <w:fldChar w:fldCharType="end"/>
      </w:r>
      <w:r w:rsidR="0072456F">
        <w:t xml:space="preserve">. </w:t>
      </w:r>
      <w:r w:rsidR="0072456F" w:rsidRPr="00EB09A4">
        <w:rPr>
          <w:b w:val="0"/>
          <w:bCs/>
        </w:rPr>
        <w:t xml:space="preserve">Extraction efficiencies of 0.1% </w:t>
      </w:r>
      <w:proofErr w:type="spellStart"/>
      <w:r w:rsidR="0072456F" w:rsidRPr="00EB09A4">
        <w:rPr>
          <w:b w:val="0"/>
          <w:bCs/>
        </w:rPr>
        <w:t>Cyanex</w:t>
      </w:r>
      <w:proofErr w:type="spellEnd"/>
      <w:r w:rsidR="0072456F" w:rsidRPr="00EB09A4">
        <w:rPr>
          <w:b w:val="0"/>
          <w:bCs/>
        </w:rPr>
        <w:t xml:space="preserve"> 272 </w:t>
      </w:r>
      <w:r w:rsidR="00EB09A4" w:rsidRPr="00EB09A4">
        <w:rPr>
          <w:b w:val="0"/>
          <w:bCs/>
        </w:rPr>
        <w:t>binary extractant mixtures</w:t>
      </w:r>
      <w:r w:rsidR="008471E3">
        <w:rPr>
          <w:b w:val="0"/>
          <w:bCs/>
        </w:rPr>
        <w:t xml:space="preserve"> </w:t>
      </w:r>
    </w:p>
    <w:p w14:paraId="4C34131C" w14:textId="1040B16D" w:rsidR="00DF6834" w:rsidRDefault="009063C7" w:rsidP="00BC18D5">
      <w:pPr>
        <w:pStyle w:val="BodyText"/>
        <w:keepNext/>
        <w:ind w:left="119" w:right="115"/>
        <w:rPr>
          <w:u w:val="single"/>
        </w:rPr>
      </w:pPr>
      <w:r w:rsidRPr="009063C7">
        <w:rPr>
          <w:u w:val="single"/>
        </w:rPr>
        <w:t>Separation factors</w:t>
      </w:r>
    </w:p>
    <w:p w14:paraId="6F1BF69D" w14:textId="0A132D97" w:rsidR="00BC18D5" w:rsidRDefault="00F35A7F" w:rsidP="00E77500">
      <w:pPr>
        <w:pStyle w:val="BodyText"/>
        <w:keepNext/>
        <w:ind w:left="119" w:right="115" w:firstLine="331"/>
        <w:jc w:val="both"/>
      </w:pPr>
      <w:r w:rsidRPr="00F35A7F">
        <w:t>The separation factors for neodymium (Nd) and praseodymium (</w:t>
      </w:r>
      <w:proofErr w:type="spellStart"/>
      <w:r w:rsidRPr="00F35A7F">
        <w:t>Pr</w:t>
      </w:r>
      <w:proofErr w:type="spellEnd"/>
      <w:r w:rsidRPr="00F35A7F">
        <w:t xml:space="preserve">) are presented in Figure 2. The addition </w:t>
      </w:r>
      <w:r w:rsidRPr="00F35A7F">
        <w:lastRenderedPageBreak/>
        <w:t>of 1% D2EHPA resulted in an increase in the separation factor up to 1.</w:t>
      </w:r>
      <w:r>
        <w:t>4</w:t>
      </w:r>
      <w:r w:rsidRPr="00F35A7F">
        <w:t xml:space="preserve">, but a decrease was observed when the D2EHPA concentration was increased to 10%. This suggests that the selectivity of D2EHPA is not optimal for the separation of Nd and Pr. The addition of </w:t>
      </w:r>
      <w:proofErr w:type="spellStart"/>
      <w:r w:rsidRPr="00F35A7F">
        <w:t>Cyanex</w:t>
      </w:r>
      <w:proofErr w:type="spellEnd"/>
      <w:r w:rsidRPr="00F35A7F">
        <w:t xml:space="preserve"> 572 had no effect on the separation factor, which remained at a value of 1.2. The addition of </w:t>
      </w:r>
      <w:proofErr w:type="spellStart"/>
      <w:r w:rsidRPr="00F35A7F">
        <w:t>Cyanex</w:t>
      </w:r>
      <w:proofErr w:type="spellEnd"/>
      <w:r w:rsidRPr="00F35A7F">
        <w:t xml:space="preserve"> 801 showed an increase in the separation factor up to 1.5, which was the highest value observed in the 0.1 M </w:t>
      </w:r>
      <w:proofErr w:type="spellStart"/>
      <w:r w:rsidRPr="00F35A7F">
        <w:t>Cyanex</w:t>
      </w:r>
      <w:proofErr w:type="spellEnd"/>
      <w:r w:rsidRPr="00F35A7F">
        <w:t xml:space="preserve"> 272 binary mixtures. The addition of </w:t>
      </w:r>
      <w:proofErr w:type="spellStart"/>
      <w:r w:rsidRPr="00F35A7F">
        <w:t>Cyanex</w:t>
      </w:r>
      <w:proofErr w:type="spellEnd"/>
      <w:r w:rsidRPr="00F35A7F">
        <w:t xml:space="preserve"> 923 resulted in a decrease in the separation factor to less than 1 at both 0.1% and 1% concentrations. This indicates that the order of extraction changes with the addition of </w:t>
      </w:r>
      <w:proofErr w:type="spellStart"/>
      <w:r w:rsidRPr="00F35A7F">
        <w:t>Cyanex</w:t>
      </w:r>
      <w:proofErr w:type="spellEnd"/>
      <w:r w:rsidRPr="00F35A7F">
        <w:t xml:space="preserve"> 923, suggesting that the extraction reaction and mechanism may be altered.</w:t>
      </w:r>
      <w:r w:rsidR="00060053" w:rsidRPr="00BC18D5">
        <w:object w:dxaOrig="15624" w:dyaOrig="16322" w14:anchorId="13378C9D">
          <v:shape id="_x0000_i1026" type="#_x0000_t75" style="width:199.85pt;height:211.95pt" o:ole="" filled="t">
            <v:imagedata r:id="rId12" o:title="" croptop="1793f" cropbottom="2191f" cropleft="1675f" cropright="2722f"/>
          </v:shape>
          <o:OLEObject Type="Embed" ProgID="Prism9.Document" ShapeID="_x0000_i1026" DrawAspect="Content" ObjectID="_1788339692" r:id="rId13"/>
        </w:object>
      </w:r>
    </w:p>
    <w:p w14:paraId="6EFE46BB" w14:textId="77777777" w:rsidR="003A0DF8" w:rsidRDefault="003A0DF8" w:rsidP="00310DE5">
      <w:pPr>
        <w:pStyle w:val="BodyText"/>
        <w:keepNext/>
        <w:ind w:right="115"/>
        <w:jc w:val="both"/>
      </w:pPr>
    </w:p>
    <w:p w14:paraId="21282979" w14:textId="3CFFAC12" w:rsidR="00C43F97" w:rsidRDefault="00BC18D5" w:rsidP="00BC18D5">
      <w:pPr>
        <w:pStyle w:val="Caption"/>
        <w:rPr>
          <w:u w:val="single"/>
        </w:rPr>
      </w:pPr>
      <w:r>
        <w:t xml:space="preserve">Figure </w:t>
      </w:r>
      <w:r w:rsidR="00637D4A">
        <w:fldChar w:fldCharType="begin"/>
      </w:r>
      <w:r w:rsidR="00637D4A">
        <w:instrText xml:space="preserve"> SEQ Figure \* ARABIC </w:instrText>
      </w:r>
      <w:r w:rsidR="00637D4A">
        <w:fldChar w:fldCharType="separate"/>
      </w:r>
      <w:r w:rsidR="00247751">
        <w:rPr>
          <w:noProof/>
        </w:rPr>
        <w:t>2</w:t>
      </w:r>
      <w:r w:rsidR="00637D4A">
        <w:rPr>
          <w:noProof/>
        </w:rPr>
        <w:fldChar w:fldCharType="end"/>
      </w:r>
      <w:r w:rsidR="00EF7F24">
        <w:t xml:space="preserve">. </w:t>
      </w:r>
      <w:r w:rsidR="00EF7F24">
        <w:rPr>
          <w:b w:val="0"/>
          <w:bCs/>
        </w:rPr>
        <w:t>Separation factors</w:t>
      </w:r>
      <w:r w:rsidR="00EF7F24" w:rsidRPr="00EB09A4">
        <w:rPr>
          <w:b w:val="0"/>
          <w:bCs/>
        </w:rPr>
        <w:t xml:space="preserve"> of 0.1% </w:t>
      </w:r>
      <w:proofErr w:type="spellStart"/>
      <w:r w:rsidR="00EF7F24" w:rsidRPr="00EB09A4">
        <w:rPr>
          <w:b w:val="0"/>
          <w:bCs/>
        </w:rPr>
        <w:t>Cyanex</w:t>
      </w:r>
      <w:proofErr w:type="spellEnd"/>
      <w:r w:rsidR="00EF7F24" w:rsidRPr="00EB09A4">
        <w:rPr>
          <w:b w:val="0"/>
          <w:bCs/>
        </w:rPr>
        <w:t xml:space="preserve"> 272 binary extractant mixtures</w:t>
      </w:r>
      <w:r w:rsidR="00CB58D2">
        <w:rPr>
          <w:b w:val="0"/>
          <w:bCs/>
          <w:color w:val="FF0000"/>
        </w:rPr>
        <w:t xml:space="preserve"> </w:t>
      </w:r>
    </w:p>
    <w:p w14:paraId="37BEE485" w14:textId="602D05A8" w:rsidR="00D3773A" w:rsidRDefault="0010210B" w:rsidP="00C30482">
      <w:pPr>
        <w:pStyle w:val="Heading1"/>
        <w:numPr>
          <w:ilvl w:val="1"/>
          <w:numId w:val="2"/>
        </w:numPr>
        <w:tabs>
          <w:tab w:val="left" w:pos="322"/>
        </w:tabs>
        <w:spacing w:before="91"/>
      </w:pPr>
      <w:r>
        <w:t xml:space="preserve">1% </w:t>
      </w:r>
      <w:proofErr w:type="spellStart"/>
      <w:r>
        <w:t>Cyanex</w:t>
      </w:r>
      <w:proofErr w:type="spellEnd"/>
      <w:r>
        <w:t xml:space="preserve"> 272 </w:t>
      </w:r>
      <w:r w:rsidR="000C7D35">
        <w:t>Binary Extractants</w:t>
      </w:r>
    </w:p>
    <w:p w14:paraId="3A3EE462" w14:textId="29C6AA32" w:rsidR="00C30482" w:rsidRDefault="00C30482" w:rsidP="00C90359">
      <w:pPr>
        <w:pStyle w:val="Heading1"/>
        <w:tabs>
          <w:tab w:val="left" w:pos="322"/>
        </w:tabs>
        <w:spacing w:before="91"/>
        <w:ind w:left="119"/>
        <w:rPr>
          <w:b w:val="0"/>
          <w:bCs w:val="0"/>
        </w:rPr>
      </w:pPr>
      <w:r w:rsidRPr="002026B3">
        <w:rPr>
          <w:b w:val="0"/>
          <w:bCs w:val="0"/>
          <w:u w:val="single"/>
        </w:rPr>
        <w:t>Extraction Efficiencies</w:t>
      </w:r>
      <w:r>
        <w:rPr>
          <w:b w:val="0"/>
          <w:bCs w:val="0"/>
          <w:u w:val="single"/>
        </w:rPr>
        <w:t xml:space="preserve"> </w:t>
      </w:r>
      <w:r>
        <w:rPr>
          <w:b w:val="0"/>
          <w:bCs w:val="0"/>
        </w:rPr>
        <w:t xml:space="preserve"> </w:t>
      </w:r>
    </w:p>
    <w:p w14:paraId="457C1BBA" w14:textId="747B0EC2" w:rsidR="00F35A7F" w:rsidRPr="00C90359" w:rsidRDefault="00F35A7F" w:rsidP="00E77500">
      <w:pPr>
        <w:pStyle w:val="Heading1"/>
        <w:tabs>
          <w:tab w:val="left" w:pos="322"/>
        </w:tabs>
        <w:spacing w:before="91"/>
        <w:ind w:left="119" w:firstLine="331"/>
        <w:rPr>
          <w:b w:val="0"/>
          <w:bCs w:val="0"/>
        </w:rPr>
      </w:pPr>
      <w:r w:rsidRPr="00F35A7F">
        <w:rPr>
          <w:b w:val="0"/>
          <w:bCs w:val="0"/>
        </w:rPr>
        <w:t xml:space="preserve">The results obtained with a 1% </w:t>
      </w:r>
      <w:proofErr w:type="spellStart"/>
      <w:r w:rsidRPr="00F35A7F">
        <w:rPr>
          <w:b w:val="0"/>
          <w:bCs w:val="0"/>
        </w:rPr>
        <w:t>Cyanex</w:t>
      </w:r>
      <w:proofErr w:type="spellEnd"/>
      <w:r w:rsidRPr="00F35A7F">
        <w:rPr>
          <w:b w:val="0"/>
          <w:bCs w:val="0"/>
        </w:rPr>
        <w:t xml:space="preserve"> 272 concentration exhibit similar trends in extraction efficiencies and separation factors to those observed with 0.1% </w:t>
      </w:r>
      <w:proofErr w:type="spellStart"/>
      <w:r w:rsidRPr="00F35A7F">
        <w:rPr>
          <w:b w:val="0"/>
          <w:bCs w:val="0"/>
        </w:rPr>
        <w:t>Cyanex</w:t>
      </w:r>
      <w:proofErr w:type="spellEnd"/>
      <w:r w:rsidRPr="00F35A7F">
        <w:rPr>
          <w:b w:val="0"/>
          <w:bCs w:val="0"/>
        </w:rPr>
        <w:t xml:space="preserve"> 272. The addition of D2EHPA at 1% concentration led to an extraction efficiency of 50% and a significant increase to 99.99% at a 10% concentration, indicating the strong </w:t>
      </w:r>
      <w:r w:rsidR="003802C6">
        <w:rPr>
          <w:b w:val="0"/>
          <w:bCs w:val="0"/>
        </w:rPr>
        <w:t>e</w:t>
      </w:r>
      <w:r w:rsidRPr="00F35A7F">
        <w:rPr>
          <w:b w:val="0"/>
          <w:bCs w:val="0"/>
        </w:rPr>
        <w:t xml:space="preserve">xtraction capabilities of D2EHPA in this binary system. Similarly, the addition of </w:t>
      </w:r>
      <w:proofErr w:type="spellStart"/>
      <w:r w:rsidRPr="00F35A7F">
        <w:rPr>
          <w:b w:val="0"/>
          <w:bCs w:val="0"/>
        </w:rPr>
        <w:t>Cyanex</w:t>
      </w:r>
      <w:proofErr w:type="spellEnd"/>
      <w:r w:rsidRPr="00F35A7F">
        <w:rPr>
          <w:b w:val="0"/>
          <w:bCs w:val="0"/>
        </w:rPr>
        <w:t xml:space="preserve"> 801 and </w:t>
      </w:r>
      <w:proofErr w:type="spellStart"/>
      <w:r w:rsidRPr="00F35A7F">
        <w:rPr>
          <w:b w:val="0"/>
          <w:bCs w:val="0"/>
        </w:rPr>
        <w:t>Cyanex</w:t>
      </w:r>
      <w:proofErr w:type="spellEnd"/>
      <w:r w:rsidRPr="00F35A7F">
        <w:rPr>
          <w:b w:val="0"/>
          <w:bCs w:val="0"/>
        </w:rPr>
        <w:t xml:space="preserve"> 572 resulted in improved extraction efficiencies, although still lower than those achieved with D2EHPA. On the other hand, the addition of </w:t>
      </w:r>
      <w:proofErr w:type="spellStart"/>
      <w:r w:rsidRPr="00F35A7F">
        <w:rPr>
          <w:b w:val="0"/>
          <w:bCs w:val="0"/>
        </w:rPr>
        <w:t>Cyanex</w:t>
      </w:r>
      <w:proofErr w:type="spellEnd"/>
      <w:r w:rsidRPr="00F35A7F">
        <w:rPr>
          <w:b w:val="0"/>
          <w:bCs w:val="0"/>
        </w:rPr>
        <w:t xml:space="preserve"> 923 showed </w:t>
      </w:r>
      <w:r w:rsidR="008471E3">
        <w:rPr>
          <w:b w:val="0"/>
          <w:bCs w:val="0"/>
        </w:rPr>
        <w:t xml:space="preserve">an </w:t>
      </w:r>
      <w:r>
        <w:rPr>
          <w:b w:val="0"/>
          <w:bCs w:val="0"/>
        </w:rPr>
        <w:t xml:space="preserve">antagonistic effect and decreased the extraction efficiency to 3%. This is also an important observation for the understanding of extraction efficiency. The extractants not only show an interaction between metallic ions but also </w:t>
      </w:r>
      <w:r w:rsidR="008471E3">
        <w:rPr>
          <w:b w:val="0"/>
          <w:bCs w:val="0"/>
        </w:rPr>
        <w:t>show</w:t>
      </w:r>
      <w:r>
        <w:rPr>
          <w:b w:val="0"/>
          <w:bCs w:val="0"/>
        </w:rPr>
        <w:t xml:space="preserve"> an interaction between each other. </w:t>
      </w:r>
    </w:p>
    <w:p w14:paraId="5849D5D0" w14:textId="71229F60" w:rsidR="00C90359" w:rsidRDefault="00060053" w:rsidP="00BC18D5">
      <w:pPr>
        <w:pStyle w:val="Heading1"/>
        <w:keepNext/>
        <w:tabs>
          <w:tab w:val="left" w:pos="322"/>
        </w:tabs>
        <w:spacing w:before="91"/>
      </w:pPr>
      <w:r>
        <w:object w:dxaOrig="21929" w:dyaOrig="16152" w14:anchorId="7EFF6CB8">
          <v:shape id="_x0000_i1027" type="#_x0000_t75" style="width:239.05pt;height:173.4pt" o:ole="" filled="t">
            <v:imagedata r:id="rId14" o:title="" croptop="1850f" cropbottom="2378f" cropleft="1565f" cropright="1565f"/>
          </v:shape>
          <o:OLEObject Type="Embed" ProgID="Prism9.Document" ShapeID="_x0000_i1027" DrawAspect="Content" ObjectID="_1788339693" r:id="rId15"/>
        </w:object>
      </w:r>
    </w:p>
    <w:p w14:paraId="5CC60704" w14:textId="191478CC" w:rsidR="00C90359" w:rsidRDefault="00C90359" w:rsidP="00C90359">
      <w:pPr>
        <w:pStyle w:val="Caption"/>
        <w:jc w:val="both"/>
        <w:rPr>
          <w:b w:val="0"/>
          <w:bCs/>
        </w:rPr>
      </w:pPr>
      <w:r>
        <w:t xml:space="preserve">Figure </w:t>
      </w:r>
      <w:r w:rsidR="00637D4A">
        <w:fldChar w:fldCharType="begin"/>
      </w:r>
      <w:r w:rsidR="00637D4A">
        <w:instrText xml:space="preserve"> SEQ Figure \* ARABIC </w:instrText>
      </w:r>
      <w:r w:rsidR="00637D4A">
        <w:fldChar w:fldCharType="separate"/>
      </w:r>
      <w:r w:rsidR="00247751">
        <w:rPr>
          <w:noProof/>
        </w:rPr>
        <w:t>3</w:t>
      </w:r>
      <w:r w:rsidR="00637D4A">
        <w:rPr>
          <w:noProof/>
        </w:rPr>
        <w:fldChar w:fldCharType="end"/>
      </w:r>
      <w:r>
        <w:t xml:space="preserve">. </w:t>
      </w:r>
      <w:r w:rsidRPr="00EB09A4">
        <w:rPr>
          <w:b w:val="0"/>
          <w:bCs/>
        </w:rPr>
        <w:t xml:space="preserve">Extraction efficiencies of 1% </w:t>
      </w:r>
      <w:proofErr w:type="spellStart"/>
      <w:r w:rsidRPr="00EB09A4">
        <w:rPr>
          <w:b w:val="0"/>
          <w:bCs/>
        </w:rPr>
        <w:t>Cyanex</w:t>
      </w:r>
      <w:proofErr w:type="spellEnd"/>
      <w:r w:rsidRPr="00EB09A4">
        <w:rPr>
          <w:b w:val="0"/>
          <w:bCs/>
        </w:rPr>
        <w:t xml:space="preserve"> 272 binary extractant mixtures</w:t>
      </w:r>
    </w:p>
    <w:p w14:paraId="7DCD1599" w14:textId="021D3D8E" w:rsidR="00820884" w:rsidRPr="00171D10" w:rsidRDefault="00C90359" w:rsidP="00C90359">
      <w:pPr>
        <w:rPr>
          <w:sz w:val="20"/>
          <w:szCs w:val="20"/>
          <w:u w:val="single"/>
        </w:rPr>
      </w:pPr>
      <w:r w:rsidRPr="00AF79F1">
        <w:rPr>
          <w:sz w:val="20"/>
          <w:szCs w:val="20"/>
          <w:u w:val="single"/>
        </w:rPr>
        <w:t>Separation factors</w:t>
      </w:r>
    </w:p>
    <w:p w14:paraId="257C6BBD" w14:textId="6D4FC87D" w:rsidR="00820884" w:rsidRPr="00171D10" w:rsidRDefault="00171D10" w:rsidP="00E77500">
      <w:pPr>
        <w:ind w:firstLine="450"/>
        <w:jc w:val="both"/>
        <w:rPr>
          <w:sz w:val="20"/>
          <w:szCs w:val="20"/>
        </w:rPr>
      </w:pPr>
      <w:r w:rsidRPr="00171D10">
        <w:rPr>
          <w:sz w:val="20"/>
          <w:szCs w:val="20"/>
        </w:rPr>
        <w:t xml:space="preserve">In terms of separation factors, the addition of 1% D2EHPA led to an increase in the separation factor up to 1.5, consistent with the observations at 1% concentration. However, a decrease in the separation factor was noted with a higher 10% D2EHPA concentration, indicating a shift in selectivity that may not be ideal for the separation of Nd and Pr. </w:t>
      </w:r>
      <w:proofErr w:type="spellStart"/>
      <w:r w:rsidRPr="00171D10">
        <w:rPr>
          <w:sz w:val="20"/>
          <w:szCs w:val="20"/>
        </w:rPr>
        <w:t>Cyanex</w:t>
      </w:r>
      <w:proofErr w:type="spellEnd"/>
      <w:r w:rsidRPr="00171D10">
        <w:rPr>
          <w:sz w:val="20"/>
          <w:szCs w:val="20"/>
        </w:rPr>
        <w:t xml:space="preserve"> 572 maintained a separation factor of 1.</w:t>
      </w:r>
      <w:r>
        <w:rPr>
          <w:sz w:val="20"/>
          <w:szCs w:val="20"/>
        </w:rPr>
        <w:t>5</w:t>
      </w:r>
      <w:r w:rsidRPr="00171D10">
        <w:rPr>
          <w:sz w:val="20"/>
          <w:szCs w:val="20"/>
        </w:rPr>
        <w:t xml:space="preserve">, showing no significant impact on the separation efficiency. Notably, the addition of </w:t>
      </w:r>
      <w:proofErr w:type="spellStart"/>
      <w:r w:rsidRPr="00171D10">
        <w:rPr>
          <w:sz w:val="20"/>
          <w:szCs w:val="20"/>
        </w:rPr>
        <w:t>Cyanex</w:t>
      </w:r>
      <w:proofErr w:type="spellEnd"/>
      <w:r w:rsidRPr="00171D10">
        <w:rPr>
          <w:sz w:val="20"/>
          <w:szCs w:val="20"/>
        </w:rPr>
        <w:t xml:space="preserve"> 801 at 1% concentration resulted in a maximum separation factor of 1.</w:t>
      </w:r>
      <w:r>
        <w:rPr>
          <w:sz w:val="20"/>
          <w:szCs w:val="20"/>
        </w:rPr>
        <w:t>6</w:t>
      </w:r>
      <w:r w:rsidRPr="00171D10">
        <w:rPr>
          <w:sz w:val="20"/>
          <w:szCs w:val="20"/>
        </w:rPr>
        <w:t xml:space="preserve">, mirroring the findings at 0.1% </w:t>
      </w:r>
      <w:proofErr w:type="spellStart"/>
      <w:r w:rsidRPr="00171D10">
        <w:rPr>
          <w:sz w:val="20"/>
          <w:szCs w:val="20"/>
        </w:rPr>
        <w:t>Cyanex</w:t>
      </w:r>
      <w:proofErr w:type="spellEnd"/>
      <w:r w:rsidRPr="00171D10">
        <w:rPr>
          <w:sz w:val="20"/>
          <w:szCs w:val="20"/>
        </w:rPr>
        <w:t xml:space="preserve"> 272. Conversely, the addition of </w:t>
      </w:r>
      <w:proofErr w:type="spellStart"/>
      <w:r w:rsidRPr="00171D10">
        <w:rPr>
          <w:sz w:val="20"/>
          <w:szCs w:val="20"/>
        </w:rPr>
        <w:t>Cyanex</w:t>
      </w:r>
      <w:proofErr w:type="spellEnd"/>
      <w:r w:rsidRPr="00171D10">
        <w:rPr>
          <w:sz w:val="20"/>
          <w:szCs w:val="20"/>
        </w:rPr>
        <w:t xml:space="preserve"> 923 at 1% concentration led to a decrease in the separation factor below 1, suggesting a change in the order </w:t>
      </w:r>
      <w:r w:rsidR="008471E3">
        <w:rPr>
          <w:sz w:val="20"/>
          <w:szCs w:val="20"/>
        </w:rPr>
        <w:t>of the</w:t>
      </w:r>
      <w:r w:rsidRPr="00171D10">
        <w:rPr>
          <w:sz w:val="20"/>
          <w:szCs w:val="20"/>
        </w:rPr>
        <w:t xml:space="preserve"> extraction and potential alterations in the extraction mechanism</w:t>
      </w:r>
      <w:r>
        <w:rPr>
          <w:sz w:val="20"/>
          <w:szCs w:val="20"/>
        </w:rPr>
        <w:t xml:space="preserve"> which </w:t>
      </w:r>
      <w:r w:rsidR="008471E3">
        <w:rPr>
          <w:sz w:val="20"/>
          <w:szCs w:val="20"/>
        </w:rPr>
        <w:t xml:space="preserve">was </w:t>
      </w:r>
      <w:r>
        <w:rPr>
          <w:sz w:val="20"/>
          <w:szCs w:val="20"/>
        </w:rPr>
        <w:t xml:space="preserve">also observed in the 0.1% </w:t>
      </w:r>
      <w:proofErr w:type="spellStart"/>
      <w:r>
        <w:rPr>
          <w:sz w:val="20"/>
          <w:szCs w:val="20"/>
        </w:rPr>
        <w:t>Cyanex</w:t>
      </w:r>
      <w:proofErr w:type="spellEnd"/>
      <w:r>
        <w:rPr>
          <w:sz w:val="20"/>
          <w:szCs w:val="20"/>
        </w:rPr>
        <w:t xml:space="preserve"> 272 mixture</w:t>
      </w:r>
      <w:r w:rsidRPr="00171D10">
        <w:rPr>
          <w:sz w:val="20"/>
          <w:szCs w:val="20"/>
        </w:rPr>
        <w:t>.</w:t>
      </w:r>
    </w:p>
    <w:p w14:paraId="08BEB961" w14:textId="4FBB123D" w:rsidR="00BC18D5" w:rsidRDefault="00753DDD" w:rsidP="001E6C33">
      <w:pPr>
        <w:keepNext/>
        <w:jc w:val="center"/>
      </w:pPr>
      <w:r w:rsidRPr="00BC18D5">
        <w:object w:dxaOrig="15315" w:dyaOrig="16322" w14:anchorId="6F19C690">
          <v:shape id="_x0000_i1028" type="#_x0000_t75" style="width:197.55pt;height:202.2pt" o:ole="" filled="t">
            <v:imagedata r:id="rId16" o:title="" croptop="1777f" cropbottom="1999f" cropleft="1789f" cropright="3176f"/>
          </v:shape>
          <o:OLEObject Type="Embed" ProgID="Prism9.Document" ShapeID="_x0000_i1028" DrawAspect="Content" ObjectID="_1788339694" r:id="rId17"/>
        </w:object>
      </w:r>
    </w:p>
    <w:p w14:paraId="6B46BE2B" w14:textId="6B2AD97B" w:rsidR="009A5CAA" w:rsidRDefault="00BC18D5" w:rsidP="00BC18D5">
      <w:pPr>
        <w:pStyle w:val="Caption"/>
        <w:rPr>
          <w:u w:val="single"/>
        </w:rPr>
      </w:pPr>
      <w:r>
        <w:t xml:space="preserve">Figure </w:t>
      </w:r>
      <w:r w:rsidR="00637D4A">
        <w:fldChar w:fldCharType="begin"/>
      </w:r>
      <w:r w:rsidR="00637D4A">
        <w:instrText xml:space="preserve"> SEQ Figure \* ARABIC </w:instrText>
      </w:r>
      <w:r w:rsidR="00637D4A">
        <w:fldChar w:fldCharType="separate"/>
      </w:r>
      <w:r w:rsidR="00247751">
        <w:rPr>
          <w:noProof/>
        </w:rPr>
        <w:t>4</w:t>
      </w:r>
      <w:r w:rsidR="00637D4A">
        <w:rPr>
          <w:noProof/>
        </w:rPr>
        <w:fldChar w:fldCharType="end"/>
      </w:r>
      <w:r w:rsidR="00EF7F24">
        <w:t xml:space="preserve">. </w:t>
      </w:r>
      <w:r w:rsidR="00EF7F24">
        <w:rPr>
          <w:b w:val="0"/>
          <w:bCs/>
        </w:rPr>
        <w:t>Separation factors</w:t>
      </w:r>
      <w:r w:rsidR="00EF7F24" w:rsidRPr="00EB09A4">
        <w:rPr>
          <w:b w:val="0"/>
          <w:bCs/>
        </w:rPr>
        <w:t xml:space="preserve"> of 1% </w:t>
      </w:r>
      <w:proofErr w:type="spellStart"/>
      <w:r w:rsidR="00EF7F24" w:rsidRPr="00EB09A4">
        <w:rPr>
          <w:b w:val="0"/>
          <w:bCs/>
        </w:rPr>
        <w:t>Cyanex</w:t>
      </w:r>
      <w:proofErr w:type="spellEnd"/>
      <w:r w:rsidR="00EF7F24" w:rsidRPr="00EB09A4">
        <w:rPr>
          <w:b w:val="0"/>
          <w:bCs/>
        </w:rPr>
        <w:t xml:space="preserve"> 272 binary extractant mixtures</w:t>
      </w:r>
    </w:p>
    <w:p w14:paraId="767C2DA8" w14:textId="401A0FDA" w:rsidR="00C90359" w:rsidRDefault="00436DAA" w:rsidP="00436DAA">
      <w:pPr>
        <w:pStyle w:val="Heading1"/>
        <w:numPr>
          <w:ilvl w:val="1"/>
          <w:numId w:val="2"/>
        </w:numPr>
        <w:tabs>
          <w:tab w:val="left" w:pos="322"/>
        </w:tabs>
        <w:spacing w:before="91"/>
      </w:pPr>
      <w:r w:rsidRPr="00436DAA">
        <w:t xml:space="preserve">10% </w:t>
      </w:r>
      <w:proofErr w:type="spellStart"/>
      <w:r w:rsidRPr="00436DAA">
        <w:t>Cyanex</w:t>
      </w:r>
      <w:proofErr w:type="spellEnd"/>
      <w:r w:rsidRPr="00436DAA">
        <w:t xml:space="preserve"> 272 Binary Extractants</w:t>
      </w:r>
    </w:p>
    <w:p w14:paraId="2B8F548E" w14:textId="693FC990" w:rsidR="00436DAA" w:rsidRDefault="00436DAA" w:rsidP="00436DAA">
      <w:pPr>
        <w:pStyle w:val="Heading1"/>
        <w:tabs>
          <w:tab w:val="left" w:pos="322"/>
        </w:tabs>
        <w:spacing w:before="91"/>
        <w:ind w:left="119"/>
        <w:rPr>
          <w:b w:val="0"/>
          <w:bCs w:val="0"/>
        </w:rPr>
      </w:pPr>
      <w:r w:rsidRPr="002026B3">
        <w:rPr>
          <w:b w:val="0"/>
          <w:bCs w:val="0"/>
          <w:u w:val="single"/>
        </w:rPr>
        <w:t>Extraction Efficiencies</w:t>
      </w:r>
      <w:r>
        <w:rPr>
          <w:b w:val="0"/>
          <w:bCs w:val="0"/>
          <w:u w:val="single"/>
        </w:rPr>
        <w:t xml:space="preserve"> </w:t>
      </w:r>
      <w:r>
        <w:rPr>
          <w:b w:val="0"/>
          <w:bCs w:val="0"/>
        </w:rPr>
        <w:t xml:space="preserve"> </w:t>
      </w:r>
    </w:p>
    <w:p w14:paraId="4F2483B6" w14:textId="33D7804B" w:rsidR="00CB28BA" w:rsidRDefault="00CB28BA" w:rsidP="00436DAA">
      <w:pPr>
        <w:pStyle w:val="Heading1"/>
        <w:tabs>
          <w:tab w:val="left" w:pos="322"/>
        </w:tabs>
        <w:spacing w:before="91"/>
        <w:ind w:left="119"/>
        <w:rPr>
          <w:b w:val="0"/>
          <w:bCs w:val="0"/>
        </w:rPr>
      </w:pPr>
      <w:r w:rsidRPr="00CB28BA">
        <w:rPr>
          <w:b w:val="0"/>
          <w:bCs w:val="0"/>
        </w:rPr>
        <w:lastRenderedPageBreak/>
        <w:t xml:space="preserve">The results obtained with a 10% </w:t>
      </w:r>
      <w:proofErr w:type="spellStart"/>
      <w:r w:rsidRPr="00CB28BA">
        <w:rPr>
          <w:b w:val="0"/>
          <w:bCs w:val="0"/>
        </w:rPr>
        <w:t>Cyanex</w:t>
      </w:r>
      <w:proofErr w:type="spellEnd"/>
      <w:r w:rsidRPr="00CB28BA">
        <w:rPr>
          <w:b w:val="0"/>
          <w:bCs w:val="0"/>
        </w:rPr>
        <w:t xml:space="preserve"> 272 concentration exhibit similar trends in extraction efficiencies and separation factors as observed with the 0.1% and 1% </w:t>
      </w:r>
      <w:proofErr w:type="spellStart"/>
      <w:r w:rsidRPr="00CB28BA">
        <w:rPr>
          <w:b w:val="0"/>
          <w:bCs w:val="0"/>
        </w:rPr>
        <w:t>Cyanex</w:t>
      </w:r>
      <w:proofErr w:type="spellEnd"/>
      <w:r w:rsidRPr="00CB28BA">
        <w:rPr>
          <w:b w:val="0"/>
          <w:bCs w:val="0"/>
        </w:rPr>
        <w:t xml:space="preserve"> 272 concentration</w:t>
      </w:r>
    </w:p>
    <w:p w14:paraId="251D9392" w14:textId="6BCCEA6A" w:rsidR="00436DAA" w:rsidRDefault="00CB28BA" w:rsidP="0057575A">
      <w:pPr>
        <w:pStyle w:val="Heading1"/>
        <w:tabs>
          <w:tab w:val="left" w:pos="322"/>
        </w:tabs>
        <w:spacing w:before="91"/>
        <w:ind w:left="119"/>
        <w:rPr>
          <w:b w:val="0"/>
          <w:bCs w:val="0"/>
        </w:rPr>
      </w:pPr>
      <w:r w:rsidRPr="00CB28BA">
        <w:rPr>
          <w:b w:val="0"/>
          <w:bCs w:val="0"/>
        </w:rPr>
        <w:t>The addition of D2EHPA at a 1% concentration led to an extraction efficiency of 50% for both neodymium (Nd) and praseodymium (</w:t>
      </w:r>
      <w:proofErr w:type="spellStart"/>
      <w:r w:rsidRPr="00CB28BA">
        <w:rPr>
          <w:b w:val="0"/>
          <w:bCs w:val="0"/>
        </w:rPr>
        <w:t>Pr</w:t>
      </w:r>
      <w:proofErr w:type="spellEnd"/>
      <w:r w:rsidRPr="00CB28BA">
        <w:rPr>
          <w:b w:val="0"/>
          <w:bCs w:val="0"/>
        </w:rPr>
        <w:t xml:space="preserve">), consistent with the findings at the lower </w:t>
      </w:r>
      <w:proofErr w:type="spellStart"/>
      <w:r w:rsidRPr="00CB28BA">
        <w:rPr>
          <w:b w:val="0"/>
          <w:bCs w:val="0"/>
        </w:rPr>
        <w:t>Cyanex</w:t>
      </w:r>
      <w:proofErr w:type="spellEnd"/>
      <w:r w:rsidRPr="00CB28BA">
        <w:rPr>
          <w:b w:val="0"/>
          <w:bCs w:val="0"/>
        </w:rPr>
        <w:t xml:space="preserve"> 272 concentrations. Notably,</w:t>
      </w:r>
      <w:r w:rsidR="008471E3">
        <w:rPr>
          <w:b w:val="0"/>
          <w:bCs w:val="0"/>
        </w:rPr>
        <w:t xml:space="preserve"> </w:t>
      </w:r>
      <w:r w:rsidRPr="00CB28BA">
        <w:rPr>
          <w:b w:val="0"/>
          <w:bCs w:val="0"/>
        </w:rPr>
        <w:t>the extraction efficiency increased significantly to 99.99% when the D2EHPA concentration was raised to 10%. This remarkable enhancement in extraction efficiency underscores the potency of D2EHPA as an extractant</w:t>
      </w:r>
      <w:r>
        <w:rPr>
          <w:b w:val="0"/>
          <w:bCs w:val="0"/>
        </w:rPr>
        <w:t xml:space="preserve">. </w:t>
      </w:r>
      <w:r w:rsidRPr="00CB28BA">
        <w:rPr>
          <w:b w:val="0"/>
          <w:bCs w:val="0"/>
        </w:rPr>
        <w:t xml:space="preserve">Similar to the previous observations, the addition of </w:t>
      </w:r>
      <w:proofErr w:type="spellStart"/>
      <w:r w:rsidRPr="00CB28BA">
        <w:rPr>
          <w:b w:val="0"/>
          <w:bCs w:val="0"/>
        </w:rPr>
        <w:t>Cyanex</w:t>
      </w:r>
      <w:proofErr w:type="spellEnd"/>
      <w:r w:rsidRPr="00CB28BA">
        <w:rPr>
          <w:b w:val="0"/>
          <w:bCs w:val="0"/>
        </w:rPr>
        <w:t xml:space="preserve"> 801 and </w:t>
      </w:r>
      <w:proofErr w:type="spellStart"/>
      <w:r w:rsidRPr="00CB28BA">
        <w:rPr>
          <w:b w:val="0"/>
          <w:bCs w:val="0"/>
        </w:rPr>
        <w:t>Cyanex</w:t>
      </w:r>
      <w:proofErr w:type="spellEnd"/>
      <w:r w:rsidRPr="00CB28BA">
        <w:rPr>
          <w:b w:val="0"/>
          <w:bCs w:val="0"/>
        </w:rPr>
        <w:t xml:space="preserve"> 572 also resulted in improved extraction efficiencies, although the values were still lower than those achieved with D2EHPA. The addition of </w:t>
      </w:r>
      <w:proofErr w:type="spellStart"/>
      <w:r w:rsidRPr="00CB28BA">
        <w:rPr>
          <w:b w:val="0"/>
          <w:bCs w:val="0"/>
        </w:rPr>
        <w:t>Cyanex</w:t>
      </w:r>
      <w:proofErr w:type="spellEnd"/>
      <w:r w:rsidRPr="00CB28BA">
        <w:rPr>
          <w:b w:val="0"/>
          <w:bCs w:val="0"/>
        </w:rPr>
        <w:t xml:space="preserve"> 923 </w:t>
      </w:r>
      <w:r w:rsidR="008471E3">
        <w:rPr>
          <w:b w:val="0"/>
          <w:bCs w:val="0"/>
        </w:rPr>
        <w:t>showed a controversial</w:t>
      </w:r>
      <w:r>
        <w:rPr>
          <w:b w:val="0"/>
          <w:bCs w:val="0"/>
        </w:rPr>
        <w:t xml:space="preserve"> effect in this situation. The extraction efficiency </w:t>
      </w:r>
      <w:r w:rsidR="008471E3">
        <w:rPr>
          <w:b w:val="0"/>
          <w:bCs w:val="0"/>
        </w:rPr>
        <w:t>wa</w:t>
      </w:r>
      <w:r>
        <w:rPr>
          <w:b w:val="0"/>
          <w:bCs w:val="0"/>
        </w:rPr>
        <w:t xml:space="preserve">s decreased with the increased concentration of </w:t>
      </w:r>
      <w:proofErr w:type="spellStart"/>
      <w:r>
        <w:rPr>
          <w:b w:val="0"/>
          <w:bCs w:val="0"/>
        </w:rPr>
        <w:t>Cyanex</w:t>
      </w:r>
      <w:proofErr w:type="spellEnd"/>
      <w:r>
        <w:rPr>
          <w:b w:val="0"/>
          <w:bCs w:val="0"/>
        </w:rPr>
        <w:t xml:space="preserve"> 923. This also showed that the interactions between </w:t>
      </w:r>
      <w:proofErr w:type="spellStart"/>
      <w:r>
        <w:rPr>
          <w:b w:val="0"/>
          <w:bCs w:val="0"/>
        </w:rPr>
        <w:t>Cyanex</w:t>
      </w:r>
      <w:proofErr w:type="spellEnd"/>
      <w:r>
        <w:rPr>
          <w:b w:val="0"/>
          <w:bCs w:val="0"/>
        </w:rPr>
        <w:t xml:space="preserve"> 272 and </w:t>
      </w:r>
      <w:proofErr w:type="spellStart"/>
      <w:r>
        <w:rPr>
          <w:b w:val="0"/>
          <w:bCs w:val="0"/>
        </w:rPr>
        <w:t>Cyanex</w:t>
      </w:r>
      <w:proofErr w:type="spellEnd"/>
      <w:r>
        <w:rPr>
          <w:b w:val="0"/>
          <w:bCs w:val="0"/>
        </w:rPr>
        <w:t xml:space="preserve"> 923 </w:t>
      </w:r>
      <w:r w:rsidR="008471E3">
        <w:rPr>
          <w:b w:val="0"/>
          <w:bCs w:val="0"/>
        </w:rPr>
        <w:t>caused</w:t>
      </w:r>
      <w:r>
        <w:rPr>
          <w:b w:val="0"/>
          <w:bCs w:val="0"/>
        </w:rPr>
        <w:t xml:space="preserve"> the decrease </w:t>
      </w:r>
      <w:r w:rsidR="008471E3">
        <w:rPr>
          <w:b w:val="0"/>
          <w:bCs w:val="0"/>
        </w:rPr>
        <w:t>in</w:t>
      </w:r>
      <w:r>
        <w:rPr>
          <w:b w:val="0"/>
          <w:bCs w:val="0"/>
        </w:rPr>
        <w:t xml:space="preserve"> extraction rate. </w:t>
      </w:r>
    </w:p>
    <w:p w14:paraId="14223BFE" w14:textId="5E6450A3" w:rsidR="00E56106" w:rsidRDefault="00060053" w:rsidP="004D2408">
      <w:pPr>
        <w:pStyle w:val="Heading1"/>
        <w:keepNext/>
        <w:tabs>
          <w:tab w:val="left" w:pos="322"/>
        </w:tabs>
        <w:spacing w:before="91"/>
        <w:ind w:left="119"/>
        <w:jc w:val="center"/>
      </w:pPr>
      <w:r>
        <w:rPr>
          <w:b w:val="0"/>
          <w:bCs w:val="0"/>
        </w:rPr>
        <w:object w:dxaOrig="21163" w:dyaOrig="15612" w14:anchorId="500F3CBF">
          <v:shape id="_x0000_i1034" type="#_x0000_t75" style="width:237.9pt;height:173.4pt" o:ole="" filled="t">
            <v:imagedata r:id="rId18" o:title="" croptop="2645f" cropbottom="2645f" cropleft="1311f" cropright="2403f"/>
          </v:shape>
          <o:OLEObject Type="Embed" ProgID="Prism9.Document" ShapeID="_x0000_i1034" DrawAspect="Content" ObjectID="_1788339695" r:id="rId19"/>
        </w:object>
      </w:r>
    </w:p>
    <w:p w14:paraId="00F40D05" w14:textId="793284C1" w:rsidR="00215D23" w:rsidRPr="00532022" w:rsidRDefault="00E56106" w:rsidP="00532022">
      <w:pPr>
        <w:pStyle w:val="Caption"/>
        <w:jc w:val="both"/>
        <w:rPr>
          <w:b w:val="0"/>
          <w:bCs/>
        </w:rPr>
      </w:pPr>
      <w:r>
        <w:t xml:space="preserve">Figure </w:t>
      </w:r>
      <w:r w:rsidR="00637D4A">
        <w:fldChar w:fldCharType="begin"/>
      </w:r>
      <w:r w:rsidR="00637D4A">
        <w:instrText xml:space="preserve"> SEQ Figure \* ARABIC </w:instrText>
      </w:r>
      <w:r w:rsidR="00637D4A">
        <w:fldChar w:fldCharType="separate"/>
      </w:r>
      <w:r w:rsidR="00247751">
        <w:rPr>
          <w:noProof/>
        </w:rPr>
        <w:t>5</w:t>
      </w:r>
      <w:r w:rsidR="00637D4A">
        <w:rPr>
          <w:noProof/>
        </w:rPr>
        <w:fldChar w:fldCharType="end"/>
      </w:r>
      <w:r>
        <w:t xml:space="preserve">. </w:t>
      </w:r>
      <w:r w:rsidRPr="00EB09A4">
        <w:rPr>
          <w:b w:val="0"/>
          <w:bCs/>
        </w:rPr>
        <w:t>Extraction efficiencies of 1</w:t>
      </w:r>
      <w:r>
        <w:rPr>
          <w:b w:val="0"/>
          <w:bCs/>
        </w:rPr>
        <w:t>0</w:t>
      </w:r>
      <w:r w:rsidRPr="00EB09A4">
        <w:rPr>
          <w:b w:val="0"/>
          <w:bCs/>
        </w:rPr>
        <w:t xml:space="preserve">% </w:t>
      </w:r>
      <w:proofErr w:type="spellStart"/>
      <w:r w:rsidRPr="00EB09A4">
        <w:rPr>
          <w:b w:val="0"/>
          <w:bCs/>
        </w:rPr>
        <w:t>Cyanex</w:t>
      </w:r>
      <w:proofErr w:type="spellEnd"/>
      <w:r w:rsidRPr="00EB09A4">
        <w:rPr>
          <w:b w:val="0"/>
          <w:bCs/>
        </w:rPr>
        <w:t xml:space="preserve"> 272 binary extractant mixtures</w:t>
      </w:r>
      <w:r w:rsidR="008471E3">
        <w:rPr>
          <w:b w:val="0"/>
          <w:bCs/>
        </w:rPr>
        <w:t xml:space="preserve"> </w:t>
      </w:r>
    </w:p>
    <w:p w14:paraId="54621EB6" w14:textId="18FD300A" w:rsidR="00E71647" w:rsidRPr="00820884" w:rsidRDefault="00820884" w:rsidP="00820884">
      <w:pPr>
        <w:pStyle w:val="BodyText"/>
        <w:ind w:left="119" w:right="115"/>
        <w:jc w:val="both"/>
        <w:rPr>
          <w:u w:val="single"/>
        </w:rPr>
      </w:pPr>
      <w:r w:rsidRPr="009063C7">
        <w:rPr>
          <w:u w:val="single"/>
        </w:rPr>
        <w:t>Separation factors</w:t>
      </w:r>
    </w:p>
    <w:p w14:paraId="7331F693" w14:textId="77777777" w:rsidR="00CB28BA" w:rsidRDefault="00CB28BA" w:rsidP="00215BC8">
      <w:pPr>
        <w:pStyle w:val="BodyText"/>
        <w:spacing w:before="10"/>
        <w:jc w:val="both"/>
        <w:rPr>
          <w:sz w:val="19"/>
        </w:rPr>
      </w:pPr>
      <w:r w:rsidRPr="00CB28BA">
        <w:rPr>
          <w:sz w:val="19"/>
        </w:rPr>
        <w:t xml:space="preserve">Regarding the separation factors, the addition </w:t>
      </w:r>
      <w:proofErr w:type="gramStart"/>
      <w:r w:rsidRPr="00CB28BA">
        <w:rPr>
          <w:sz w:val="19"/>
        </w:rPr>
        <w:t>of  D</w:t>
      </w:r>
      <w:proofErr w:type="gramEnd"/>
      <w:r w:rsidRPr="00CB28BA">
        <w:rPr>
          <w:sz w:val="19"/>
        </w:rPr>
        <w:t xml:space="preserve">2EHPA led to an increase in the separation factor up to 1.5, consistent with the findings at 0.1% and 1% </w:t>
      </w:r>
      <w:proofErr w:type="spellStart"/>
      <w:r w:rsidRPr="00CB28BA">
        <w:rPr>
          <w:sz w:val="19"/>
        </w:rPr>
        <w:t>Cyanex</w:t>
      </w:r>
      <w:proofErr w:type="spellEnd"/>
      <w:r w:rsidRPr="00CB28BA">
        <w:rPr>
          <w:sz w:val="19"/>
        </w:rPr>
        <w:t xml:space="preserve"> 272 concentrations. However, a decrease in the separation factor was observed when the D2EHPA concentration was increased to 10%, indicating a shift in selectivity that may not be optimal for the separation of Nd and Pr. The addition of </w:t>
      </w:r>
      <w:proofErr w:type="spellStart"/>
      <w:r w:rsidRPr="00CB28BA">
        <w:rPr>
          <w:sz w:val="19"/>
        </w:rPr>
        <w:t>Cyanex</w:t>
      </w:r>
      <w:proofErr w:type="spellEnd"/>
      <w:r w:rsidRPr="00CB28BA">
        <w:rPr>
          <w:sz w:val="19"/>
        </w:rPr>
        <w:t xml:space="preserve"> 572 maintained a separation factor of 1.</w:t>
      </w:r>
      <w:r>
        <w:rPr>
          <w:sz w:val="19"/>
        </w:rPr>
        <w:t>5</w:t>
      </w:r>
      <w:r w:rsidRPr="00CB28BA">
        <w:rPr>
          <w:sz w:val="19"/>
        </w:rPr>
        <w:t xml:space="preserve">. Interestingly, the addition of </w:t>
      </w:r>
      <w:proofErr w:type="spellStart"/>
      <w:r w:rsidRPr="00CB28BA">
        <w:rPr>
          <w:sz w:val="19"/>
        </w:rPr>
        <w:t>Cyanex</w:t>
      </w:r>
      <w:proofErr w:type="spellEnd"/>
      <w:r w:rsidRPr="00CB28BA">
        <w:rPr>
          <w:sz w:val="19"/>
        </w:rPr>
        <w:t xml:space="preserve"> 801 at 1</w:t>
      </w:r>
      <w:r>
        <w:rPr>
          <w:sz w:val="19"/>
        </w:rPr>
        <w:t>0</w:t>
      </w:r>
      <w:r w:rsidRPr="00CB28BA">
        <w:rPr>
          <w:sz w:val="19"/>
        </w:rPr>
        <w:t xml:space="preserve">% </w:t>
      </w:r>
      <w:proofErr w:type="spellStart"/>
      <w:r w:rsidRPr="00CB28BA">
        <w:rPr>
          <w:sz w:val="19"/>
        </w:rPr>
        <w:t>Cyanex</w:t>
      </w:r>
      <w:proofErr w:type="spellEnd"/>
      <w:r w:rsidRPr="00CB28BA">
        <w:rPr>
          <w:sz w:val="19"/>
        </w:rPr>
        <w:t xml:space="preserve"> 272 concentration resulted in a maximum separation factor of 1.</w:t>
      </w:r>
      <w:r>
        <w:rPr>
          <w:sz w:val="19"/>
        </w:rPr>
        <w:t>6</w:t>
      </w:r>
      <w:r w:rsidRPr="00CB28BA">
        <w:rPr>
          <w:sz w:val="19"/>
        </w:rPr>
        <w:t xml:space="preserve">, mirroring the observations at the lower </w:t>
      </w:r>
      <w:proofErr w:type="spellStart"/>
      <w:r w:rsidRPr="00CB28BA">
        <w:rPr>
          <w:sz w:val="19"/>
        </w:rPr>
        <w:t>Cyanex</w:t>
      </w:r>
      <w:proofErr w:type="spellEnd"/>
      <w:r w:rsidRPr="00CB28BA">
        <w:rPr>
          <w:sz w:val="19"/>
        </w:rPr>
        <w:t xml:space="preserve"> 272 concentrations.</w:t>
      </w:r>
    </w:p>
    <w:p w14:paraId="53411DA2" w14:textId="7F7D168A" w:rsidR="00E71647" w:rsidRDefault="00CB28BA" w:rsidP="00215BC8">
      <w:pPr>
        <w:pStyle w:val="BodyText"/>
        <w:spacing w:before="10"/>
        <w:jc w:val="both"/>
        <w:rPr>
          <w:sz w:val="19"/>
        </w:rPr>
      </w:pPr>
      <w:r w:rsidRPr="00CB28BA">
        <w:rPr>
          <w:sz w:val="19"/>
        </w:rPr>
        <w:t xml:space="preserve">The consistent trends observed across the different </w:t>
      </w:r>
      <w:proofErr w:type="spellStart"/>
      <w:r w:rsidRPr="00CB28BA">
        <w:rPr>
          <w:sz w:val="19"/>
        </w:rPr>
        <w:t>Cyanex</w:t>
      </w:r>
      <w:proofErr w:type="spellEnd"/>
      <w:r w:rsidRPr="00CB28BA">
        <w:rPr>
          <w:sz w:val="19"/>
        </w:rPr>
        <w:t xml:space="preserve"> 272 concentrations (0.1%, 1%, and 10%) highlight the robustness and reliability of the experimental results. The variations in extraction efficiencies and separation factors with different extractants emphasize the importance of optimizing the extractant composition for efficient rare earth element extraction and </w:t>
      </w:r>
      <w:r w:rsidRPr="00CB28BA">
        <w:rPr>
          <w:sz w:val="19"/>
        </w:rPr>
        <w:t>separation processes. Further investigations could focus on fine-tuning the extractant combinations and concentrations to enhance extraction efficiencies and selectivity for practical applications in rare earth element recovery</w:t>
      </w:r>
      <w:r w:rsidR="00294569">
        <w:rPr>
          <w:sz w:val="19"/>
        </w:rPr>
        <w:t>.</w:t>
      </w:r>
    </w:p>
    <w:p w14:paraId="5E56ADCF" w14:textId="36BB69C0" w:rsidR="00BC18D5" w:rsidRDefault="00753DDD" w:rsidP="00F4577F">
      <w:pPr>
        <w:pStyle w:val="BodyText"/>
        <w:keepNext/>
        <w:spacing w:before="10"/>
        <w:jc w:val="center"/>
      </w:pPr>
      <w:r>
        <w:rPr>
          <w:sz w:val="19"/>
        </w:rPr>
        <w:object w:dxaOrig="14713" w:dyaOrig="16322" w14:anchorId="545746B1">
          <v:shape id="_x0000_i1030" type="#_x0000_t75" style="width:202.75pt;height:233.3pt" o:ole="" filled="t">
            <v:imagedata r:id="rId20" o:title="" croptop="1509f" cropbottom="1940f" cropleft="2660f" cropright="2418f"/>
          </v:shape>
          <o:OLEObject Type="Embed" ProgID="Prism9.Document" ShapeID="_x0000_i1030" DrawAspect="Content" ObjectID="_1788339696" r:id="rId21"/>
        </w:object>
      </w:r>
    </w:p>
    <w:p w14:paraId="32AE82EC" w14:textId="74AF04CB" w:rsidR="00E73078" w:rsidRDefault="00BC18D5" w:rsidP="00612668">
      <w:pPr>
        <w:pStyle w:val="Caption"/>
        <w:rPr>
          <w:sz w:val="19"/>
        </w:rPr>
      </w:pPr>
      <w:r>
        <w:t xml:space="preserve">Figure </w:t>
      </w:r>
      <w:r w:rsidR="00637D4A">
        <w:fldChar w:fldCharType="begin"/>
      </w:r>
      <w:r w:rsidR="00637D4A">
        <w:instrText xml:space="preserve"> SEQ Figure \* ARABIC </w:instrText>
      </w:r>
      <w:r w:rsidR="00637D4A">
        <w:fldChar w:fldCharType="separate"/>
      </w:r>
      <w:r w:rsidR="00247751">
        <w:rPr>
          <w:noProof/>
        </w:rPr>
        <w:t>6</w:t>
      </w:r>
      <w:r w:rsidR="00637D4A">
        <w:rPr>
          <w:noProof/>
        </w:rPr>
        <w:fldChar w:fldCharType="end"/>
      </w:r>
      <w:r w:rsidR="00EF7F24">
        <w:t>.</w:t>
      </w:r>
      <w:r w:rsidR="00EF7F24" w:rsidRPr="00EF7F24">
        <w:rPr>
          <w:b w:val="0"/>
          <w:bCs/>
        </w:rPr>
        <w:t xml:space="preserve"> </w:t>
      </w:r>
      <w:r w:rsidR="00EF7F24">
        <w:rPr>
          <w:b w:val="0"/>
          <w:bCs/>
        </w:rPr>
        <w:t>Separation factors</w:t>
      </w:r>
      <w:r w:rsidR="00EF7F24" w:rsidRPr="00EB09A4">
        <w:rPr>
          <w:b w:val="0"/>
          <w:bCs/>
        </w:rPr>
        <w:t xml:space="preserve"> of 1</w:t>
      </w:r>
      <w:r w:rsidR="00EF7F24">
        <w:rPr>
          <w:b w:val="0"/>
          <w:bCs/>
        </w:rPr>
        <w:t>0</w:t>
      </w:r>
      <w:r w:rsidR="00EF7F24" w:rsidRPr="00EB09A4">
        <w:rPr>
          <w:b w:val="0"/>
          <w:bCs/>
        </w:rPr>
        <w:t xml:space="preserve">% </w:t>
      </w:r>
      <w:proofErr w:type="spellStart"/>
      <w:r w:rsidR="00EF7F24" w:rsidRPr="00EB09A4">
        <w:rPr>
          <w:b w:val="0"/>
          <w:bCs/>
        </w:rPr>
        <w:t>Cyanex</w:t>
      </w:r>
      <w:proofErr w:type="spellEnd"/>
      <w:r w:rsidR="00EF7F24" w:rsidRPr="00EB09A4">
        <w:rPr>
          <w:b w:val="0"/>
          <w:bCs/>
        </w:rPr>
        <w:t xml:space="preserve"> 272 binary extractant mixtures</w:t>
      </w:r>
    </w:p>
    <w:p w14:paraId="041AB0D0" w14:textId="77777777" w:rsidR="00E71647" w:rsidRDefault="00E71647" w:rsidP="00E71647">
      <w:pPr>
        <w:pStyle w:val="Heading1"/>
      </w:pPr>
      <w:bookmarkStart w:id="5" w:name="4._Conclusion"/>
      <w:bookmarkEnd w:id="5"/>
      <w:r>
        <w:t>4. Conclusion</w:t>
      </w:r>
    </w:p>
    <w:p w14:paraId="3AD05F12" w14:textId="16497B43" w:rsidR="00CB28BA" w:rsidRDefault="00CB28BA" w:rsidP="007C2FF1">
      <w:pPr>
        <w:pStyle w:val="Heading1"/>
        <w:rPr>
          <w:b w:val="0"/>
          <w:bCs w:val="0"/>
        </w:rPr>
      </w:pPr>
      <w:r w:rsidRPr="00CB28BA">
        <w:rPr>
          <w:b w:val="0"/>
          <w:bCs w:val="0"/>
        </w:rPr>
        <w:t xml:space="preserve">In this study, the solvent extraction </w:t>
      </w:r>
      <w:r w:rsidR="007C2FF1" w:rsidRPr="00CB28BA">
        <w:rPr>
          <w:b w:val="0"/>
          <w:bCs w:val="0"/>
        </w:rPr>
        <w:t xml:space="preserve">of </w:t>
      </w:r>
      <w:proofErr w:type="gramStart"/>
      <w:r w:rsidR="007C2FF1">
        <w:rPr>
          <w:b w:val="0"/>
          <w:bCs w:val="0"/>
        </w:rPr>
        <w:t>Nd</w:t>
      </w:r>
      <w:r w:rsidR="00612668">
        <w:rPr>
          <w:b w:val="0"/>
          <w:bCs w:val="0"/>
        </w:rPr>
        <w:t xml:space="preserve"> </w:t>
      </w:r>
      <w:r w:rsidRPr="00CB28BA">
        <w:rPr>
          <w:b w:val="0"/>
          <w:bCs w:val="0"/>
        </w:rPr>
        <w:t xml:space="preserve"> and</w:t>
      </w:r>
      <w:proofErr w:type="gramEnd"/>
      <w:r w:rsidRPr="00CB28BA">
        <w:rPr>
          <w:b w:val="0"/>
          <w:bCs w:val="0"/>
        </w:rPr>
        <w:t xml:space="preserve"> </w:t>
      </w:r>
      <w:proofErr w:type="spellStart"/>
      <w:r w:rsidRPr="00CB28BA">
        <w:rPr>
          <w:b w:val="0"/>
          <w:bCs w:val="0"/>
        </w:rPr>
        <w:t>Pr</w:t>
      </w:r>
      <w:proofErr w:type="spellEnd"/>
      <w:r w:rsidRPr="00CB28BA">
        <w:rPr>
          <w:b w:val="0"/>
          <w:bCs w:val="0"/>
        </w:rPr>
        <w:t xml:space="preserve"> using </w:t>
      </w:r>
      <w:proofErr w:type="spellStart"/>
      <w:r w:rsidRPr="00CB28BA">
        <w:rPr>
          <w:b w:val="0"/>
          <w:bCs w:val="0"/>
        </w:rPr>
        <w:t>Cyanex</w:t>
      </w:r>
      <w:proofErr w:type="spellEnd"/>
      <w:r w:rsidRPr="00CB28BA">
        <w:rPr>
          <w:b w:val="0"/>
          <w:bCs w:val="0"/>
        </w:rPr>
        <w:t xml:space="preserve"> 272 at varying concentrations and in conjunction with four different extractants was thoroughly investigated. The results revealed that the addition of extractants notably improved the extraction efficiency of both Nd and </w:t>
      </w:r>
      <w:proofErr w:type="spellStart"/>
      <w:r w:rsidRPr="00CB28BA">
        <w:rPr>
          <w:b w:val="0"/>
          <w:bCs w:val="0"/>
        </w:rPr>
        <w:t>Pr</w:t>
      </w:r>
      <w:proofErr w:type="spellEnd"/>
      <w:r w:rsidRPr="00CB28BA">
        <w:rPr>
          <w:b w:val="0"/>
          <w:bCs w:val="0"/>
        </w:rPr>
        <w:t xml:space="preserve">, particularly evident at lower </w:t>
      </w:r>
      <w:proofErr w:type="spellStart"/>
      <w:r w:rsidRPr="00CB28BA">
        <w:rPr>
          <w:b w:val="0"/>
          <w:bCs w:val="0"/>
        </w:rPr>
        <w:t>Cyanex</w:t>
      </w:r>
      <w:proofErr w:type="spellEnd"/>
      <w:r w:rsidRPr="00CB28BA">
        <w:rPr>
          <w:b w:val="0"/>
          <w:bCs w:val="0"/>
        </w:rPr>
        <w:t xml:space="preserve"> 272 concentrations. The type and concentration of extractants used were found to influence the order of extraction efficiency</w:t>
      </w:r>
      <w:r w:rsidR="00612668">
        <w:rPr>
          <w:b w:val="0"/>
          <w:bCs w:val="0"/>
        </w:rPr>
        <w:t xml:space="preserve">. </w:t>
      </w:r>
      <w:r w:rsidRPr="00CB28BA">
        <w:rPr>
          <w:b w:val="0"/>
          <w:bCs w:val="0"/>
        </w:rPr>
        <w:t>These findings hold substantial implications for advancing the development of efficient and cost-effective methods for extracting rare earth elements. Future research endeavors will be directed towards refining extraction conditions, optimizing the process, and investigating opportunities for industrial-scale implementation of these extraction methodologies.</w:t>
      </w:r>
    </w:p>
    <w:p w14:paraId="21799752" w14:textId="3039F748" w:rsidR="00E71647" w:rsidRDefault="00E71647" w:rsidP="00E71647">
      <w:pPr>
        <w:pStyle w:val="Heading1"/>
        <w:jc w:val="left"/>
      </w:pPr>
      <w:r>
        <w:t>Acknowledgment</w:t>
      </w:r>
    </w:p>
    <w:p w14:paraId="1797E25D" w14:textId="25513F44" w:rsidR="00612668" w:rsidRPr="0057575A" w:rsidRDefault="00612668" w:rsidP="0057575A">
      <w:pPr>
        <w:pStyle w:val="BodyText"/>
        <w:ind w:left="120" w:right="113"/>
        <w:jc w:val="both"/>
        <w:rPr>
          <w:bCs/>
        </w:rPr>
      </w:pPr>
      <w:bookmarkStart w:id="6" w:name="OLE_LINK1"/>
      <w:r>
        <w:t xml:space="preserve">This research </w:t>
      </w:r>
      <w:r w:rsidR="007C2FF1">
        <w:t>is</w:t>
      </w:r>
      <w:r>
        <w:t xml:space="preserve"> financially supported by </w:t>
      </w:r>
      <w:r w:rsidRPr="00612668">
        <w:rPr>
          <w:bCs/>
        </w:rPr>
        <w:t>Turkish Energy, Nuclear and Mineral Research Agency (TENMAK), Rare Earth Elements Research Institute (NATEN)</w:t>
      </w:r>
      <w:r>
        <w:rPr>
          <w:bCs/>
        </w:rPr>
        <w:t>.</w:t>
      </w:r>
      <w:bookmarkEnd w:id="6"/>
    </w:p>
    <w:p w14:paraId="060DF82A" w14:textId="039B5AA4" w:rsidR="00E71647" w:rsidRDefault="00E71647" w:rsidP="0057575A">
      <w:pPr>
        <w:pStyle w:val="Heading1"/>
        <w:jc w:val="left"/>
      </w:pPr>
      <w:r>
        <w:t>References</w:t>
      </w:r>
    </w:p>
    <w:p w14:paraId="1F69A080" w14:textId="77777777" w:rsidR="0057575A" w:rsidRPr="0057575A" w:rsidRDefault="0057575A" w:rsidP="0057575A">
      <w:pPr>
        <w:pStyle w:val="Bibliography"/>
        <w:rPr>
          <w:sz w:val="20"/>
        </w:rPr>
      </w:pPr>
      <w:r>
        <w:fldChar w:fldCharType="begin"/>
      </w:r>
      <w:r>
        <w:instrText xml:space="preserve"> ADDIN ZOTERO_BIBL {"uncited":[],"omitted":[],"custom":[]} CSL_BIBLIOGRAPHY </w:instrText>
      </w:r>
      <w:r>
        <w:fldChar w:fldCharType="separate"/>
      </w:r>
      <w:r w:rsidRPr="0057575A">
        <w:rPr>
          <w:sz w:val="20"/>
        </w:rPr>
        <w:t>[1]</w:t>
      </w:r>
      <w:r w:rsidRPr="0057575A">
        <w:rPr>
          <w:sz w:val="20"/>
        </w:rPr>
        <w:tab/>
      </w:r>
      <w:r w:rsidRPr="0057575A">
        <w:rPr>
          <w:b/>
          <w:bCs/>
          <w:sz w:val="20"/>
        </w:rPr>
        <w:t>Balaram, V.</w:t>
      </w:r>
      <w:r w:rsidRPr="0057575A">
        <w:rPr>
          <w:sz w:val="20"/>
        </w:rPr>
        <w:t xml:space="preserve"> (2019). Rare earth elements: A review of applications, occurrence, exploration, analysis, recycling, and environmental impact, </w:t>
      </w:r>
      <w:r w:rsidRPr="0057575A">
        <w:rPr>
          <w:i/>
          <w:iCs/>
          <w:sz w:val="20"/>
        </w:rPr>
        <w:t>Geoscience Frontiers</w:t>
      </w:r>
      <w:r w:rsidRPr="0057575A">
        <w:rPr>
          <w:sz w:val="20"/>
        </w:rPr>
        <w:t xml:space="preserve">, </w:t>
      </w:r>
      <w:r w:rsidRPr="0057575A">
        <w:rPr>
          <w:b/>
          <w:bCs/>
          <w:i/>
          <w:iCs/>
          <w:sz w:val="20"/>
        </w:rPr>
        <w:t>10</w:t>
      </w:r>
      <w:r w:rsidRPr="0057575A">
        <w:rPr>
          <w:sz w:val="20"/>
        </w:rPr>
        <w:t xml:space="preserve"> (4), 1285–1303.</w:t>
      </w:r>
    </w:p>
    <w:p w14:paraId="3A7A18CD" w14:textId="33D72F7B" w:rsidR="009D5AFF" w:rsidRPr="009D5AFF" w:rsidRDefault="0057575A" w:rsidP="00294569">
      <w:pPr>
        <w:pStyle w:val="Bibliography"/>
        <w:sectPr w:rsidR="009D5AFF" w:rsidRPr="009D5AFF" w:rsidSect="005506C2">
          <w:type w:val="continuous"/>
          <w:pgSz w:w="12240" w:h="15840"/>
          <w:pgMar w:top="1339" w:right="965" w:bottom="1339" w:left="965" w:header="706" w:footer="706" w:gutter="0"/>
          <w:cols w:num="2" w:space="708" w:equalWidth="0">
            <w:col w:w="4960" w:space="315"/>
            <w:col w:w="5035"/>
          </w:cols>
        </w:sectPr>
      </w:pPr>
      <w:r w:rsidRPr="0057575A">
        <w:rPr>
          <w:sz w:val="20"/>
        </w:rPr>
        <w:t>[2]</w:t>
      </w:r>
      <w:r w:rsidRPr="0057575A">
        <w:rPr>
          <w:sz w:val="20"/>
        </w:rPr>
        <w:tab/>
      </w:r>
      <w:r w:rsidRPr="0057575A">
        <w:rPr>
          <w:b/>
          <w:bCs/>
          <w:sz w:val="20"/>
        </w:rPr>
        <w:t>Liu, Z., Wu, J., Liu, X., Wang, W., Li, Z., Xu, R., Ding, Y., Wang, J.</w:t>
      </w:r>
      <w:r w:rsidRPr="0057575A">
        <w:rPr>
          <w:sz w:val="20"/>
        </w:rPr>
        <w:t xml:space="preserve"> (2020). Recovery of neodymium, dysprosium, and cobalt from NdFeB magnet leachate using an unsymmetrical dialkylphosphinic acid extractant, INET-3, </w:t>
      </w:r>
      <w:r w:rsidRPr="0057575A">
        <w:rPr>
          <w:i/>
          <w:iCs/>
          <w:sz w:val="20"/>
        </w:rPr>
        <w:t>Journal of Rare Earths</w:t>
      </w:r>
      <w:r w:rsidRPr="0057575A">
        <w:rPr>
          <w:sz w:val="20"/>
        </w:rPr>
        <w:t xml:space="preserve">, </w:t>
      </w:r>
      <w:r w:rsidRPr="0057575A">
        <w:rPr>
          <w:b/>
          <w:bCs/>
          <w:i/>
          <w:iCs/>
          <w:sz w:val="20"/>
        </w:rPr>
        <w:t>38</w:t>
      </w:r>
      <w:r w:rsidRPr="0057575A">
        <w:rPr>
          <w:sz w:val="20"/>
        </w:rPr>
        <w:t xml:space="preserve"> (10), 1114–1118.</w:t>
      </w:r>
      <w:r>
        <w:fldChar w:fldCharType="end"/>
      </w:r>
    </w:p>
    <w:p w14:paraId="411866FD" w14:textId="4BF14BCB" w:rsidR="00867BAD" w:rsidRDefault="00867BAD" w:rsidP="009D5AFF">
      <w:pPr>
        <w:pStyle w:val="BodyText"/>
        <w:spacing w:before="80"/>
        <w:ind w:right="5392"/>
        <w:jc w:val="both"/>
      </w:pPr>
    </w:p>
    <w:sectPr w:rsidR="00867BAD">
      <w:pgSz w:w="12240" w:h="15840"/>
      <w:pgMar w:top="1120" w:right="960" w:bottom="280" w:left="96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6B6FF" w14:textId="77777777" w:rsidR="00E61C6A" w:rsidRDefault="00E61C6A" w:rsidP="00820884">
      <w:r>
        <w:separator/>
      </w:r>
    </w:p>
  </w:endnote>
  <w:endnote w:type="continuationSeparator" w:id="0">
    <w:p w14:paraId="7F29F433" w14:textId="77777777" w:rsidR="00E61C6A" w:rsidRDefault="00E61C6A" w:rsidP="00820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18EE7" w14:textId="418E3D57" w:rsidR="005506C2" w:rsidRDefault="007A136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31C6BD" w14:textId="77777777" w:rsidR="00E61C6A" w:rsidRDefault="00E61C6A" w:rsidP="00820884">
      <w:r>
        <w:separator/>
      </w:r>
    </w:p>
  </w:footnote>
  <w:footnote w:type="continuationSeparator" w:id="0">
    <w:p w14:paraId="52ED4EFF" w14:textId="77777777" w:rsidR="00E61C6A" w:rsidRDefault="00E61C6A" w:rsidP="008208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FA2612" w14:textId="08D40BED" w:rsidR="005506C2" w:rsidRDefault="007A136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1E0749"/>
    <w:multiLevelType w:val="hybridMultilevel"/>
    <w:tmpl w:val="66B484F2"/>
    <w:lvl w:ilvl="0" w:tplc="0409000F">
      <w:start w:val="1"/>
      <w:numFmt w:val="decimal"/>
      <w:lvlText w:val="%1."/>
      <w:lvlJc w:val="lef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 w15:restartNumberingAfterBreak="0">
    <w:nsid w:val="4E0672B9"/>
    <w:multiLevelType w:val="hybridMultilevel"/>
    <w:tmpl w:val="031C8194"/>
    <w:lvl w:ilvl="0" w:tplc="79948C26">
      <w:start w:val="1"/>
      <w:numFmt w:val="decimal"/>
      <w:lvlText w:val="[%1]"/>
      <w:lvlJc w:val="left"/>
      <w:pPr>
        <w:ind w:left="480" w:hanging="361"/>
      </w:pPr>
      <w:rPr>
        <w:rFonts w:ascii="Times New Roman" w:eastAsia="Times New Roman" w:hAnsi="Times New Roman" w:cs="Times New Roman" w:hint="default"/>
        <w:w w:val="99"/>
        <w:sz w:val="20"/>
        <w:szCs w:val="20"/>
        <w:lang w:val="en-US" w:eastAsia="en-US" w:bidi="ar-SA"/>
      </w:rPr>
    </w:lvl>
    <w:lvl w:ilvl="1" w:tplc="F4283628">
      <w:numFmt w:val="bullet"/>
      <w:lvlText w:val="•"/>
      <w:lvlJc w:val="left"/>
      <w:pPr>
        <w:ind w:left="935" w:hanging="361"/>
      </w:pPr>
      <w:rPr>
        <w:rFonts w:hint="default"/>
        <w:lang w:val="en-US" w:eastAsia="en-US" w:bidi="ar-SA"/>
      </w:rPr>
    </w:lvl>
    <w:lvl w:ilvl="2" w:tplc="2042FB68">
      <w:numFmt w:val="bullet"/>
      <w:lvlText w:val="•"/>
      <w:lvlJc w:val="left"/>
      <w:pPr>
        <w:ind w:left="1391" w:hanging="361"/>
      </w:pPr>
      <w:rPr>
        <w:rFonts w:hint="default"/>
        <w:lang w:val="en-US" w:eastAsia="en-US" w:bidi="ar-SA"/>
      </w:rPr>
    </w:lvl>
    <w:lvl w:ilvl="3" w:tplc="79C01FBA">
      <w:numFmt w:val="bullet"/>
      <w:lvlText w:val="•"/>
      <w:lvlJc w:val="left"/>
      <w:pPr>
        <w:ind w:left="1847" w:hanging="361"/>
      </w:pPr>
      <w:rPr>
        <w:rFonts w:hint="default"/>
        <w:lang w:val="en-US" w:eastAsia="en-US" w:bidi="ar-SA"/>
      </w:rPr>
    </w:lvl>
    <w:lvl w:ilvl="4" w:tplc="9B769E7A">
      <w:numFmt w:val="bullet"/>
      <w:lvlText w:val="•"/>
      <w:lvlJc w:val="left"/>
      <w:pPr>
        <w:ind w:left="2303" w:hanging="361"/>
      </w:pPr>
      <w:rPr>
        <w:rFonts w:hint="default"/>
        <w:lang w:val="en-US" w:eastAsia="en-US" w:bidi="ar-SA"/>
      </w:rPr>
    </w:lvl>
    <w:lvl w:ilvl="5" w:tplc="5BF05D48">
      <w:numFmt w:val="bullet"/>
      <w:lvlText w:val="•"/>
      <w:lvlJc w:val="left"/>
      <w:pPr>
        <w:ind w:left="2759" w:hanging="361"/>
      </w:pPr>
      <w:rPr>
        <w:rFonts w:hint="default"/>
        <w:lang w:val="en-US" w:eastAsia="en-US" w:bidi="ar-SA"/>
      </w:rPr>
    </w:lvl>
    <w:lvl w:ilvl="6" w:tplc="26CCB364">
      <w:numFmt w:val="bullet"/>
      <w:lvlText w:val="•"/>
      <w:lvlJc w:val="left"/>
      <w:pPr>
        <w:ind w:left="3215" w:hanging="361"/>
      </w:pPr>
      <w:rPr>
        <w:rFonts w:hint="default"/>
        <w:lang w:val="en-US" w:eastAsia="en-US" w:bidi="ar-SA"/>
      </w:rPr>
    </w:lvl>
    <w:lvl w:ilvl="7" w:tplc="8556A8B0">
      <w:numFmt w:val="bullet"/>
      <w:lvlText w:val="•"/>
      <w:lvlJc w:val="left"/>
      <w:pPr>
        <w:ind w:left="3671" w:hanging="361"/>
      </w:pPr>
      <w:rPr>
        <w:rFonts w:hint="default"/>
        <w:lang w:val="en-US" w:eastAsia="en-US" w:bidi="ar-SA"/>
      </w:rPr>
    </w:lvl>
    <w:lvl w:ilvl="8" w:tplc="1616B74C">
      <w:numFmt w:val="bullet"/>
      <w:lvlText w:val="•"/>
      <w:lvlJc w:val="left"/>
      <w:pPr>
        <w:ind w:left="4127" w:hanging="361"/>
      </w:pPr>
      <w:rPr>
        <w:rFonts w:hint="default"/>
        <w:lang w:val="en-US" w:eastAsia="en-US" w:bidi="ar-SA"/>
      </w:rPr>
    </w:lvl>
  </w:abstractNum>
  <w:abstractNum w:abstractNumId="2" w15:restartNumberingAfterBreak="0">
    <w:nsid w:val="532904D2"/>
    <w:multiLevelType w:val="multilevel"/>
    <w:tmpl w:val="C0B6B138"/>
    <w:lvl w:ilvl="0">
      <w:start w:val="1"/>
      <w:numFmt w:val="decimal"/>
      <w:lvlText w:val="%1."/>
      <w:lvlJc w:val="left"/>
      <w:pPr>
        <w:ind w:left="321" w:hanging="202"/>
      </w:pPr>
      <w:rPr>
        <w:rFonts w:ascii="Times New Roman" w:eastAsia="Times New Roman" w:hAnsi="Times New Roman" w:cs="Times New Roman" w:hint="default"/>
        <w:b/>
        <w:bCs/>
        <w:spacing w:val="0"/>
        <w:w w:val="99"/>
        <w:sz w:val="20"/>
        <w:szCs w:val="20"/>
        <w:lang w:val="en-US" w:eastAsia="en-US" w:bidi="ar-SA"/>
      </w:rPr>
    </w:lvl>
    <w:lvl w:ilvl="1">
      <w:start w:val="1"/>
      <w:numFmt w:val="decimal"/>
      <w:lvlText w:val="%1.%2."/>
      <w:lvlJc w:val="left"/>
      <w:pPr>
        <w:ind w:left="472" w:hanging="353"/>
      </w:pPr>
      <w:rPr>
        <w:rFonts w:ascii="Times New Roman" w:eastAsia="Times New Roman" w:hAnsi="Times New Roman" w:cs="Times New Roman" w:hint="default"/>
        <w:b/>
        <w:bCs/>
        <w:spacing w:val="0"/>
        <w:w w:val="99"/>
        <w:sz w:val="20"/>
        <w:szCs w:val="20"/>
        <w:lang w:val="en-US" w:eastAsia="en-US" w:bidi="ar-SA"/>
      </w:rPr>
    </w:lvl>
    <w:lvl w:ilvl="2">
      <w:numFmt w:val="bullet"/>
      <w:lvlText w:val="•"/>
      <w:lvlJc w:val="left"/>
      <w:pPr>
        <w:ind w:left="978" w:hanging="353"/>
      </w:pPr>
      <w:rPr>
        <w:rFonts w:hint="default"/>
        <w:lang w:val="en-US" w:eastAsia="en-US" w:bidi="ar-SA"/>
      </w:rPr>
    </w:lvl>
    <w:lvl w:ilvl="3">
      <w:numFmt w:val="bullet"/>
      <w:lvlText w:val="•"/>
      <w:lvlJc w:val="left"/>
      <w:pPr>
        <w:ind w:left="1476" w:hanging="353"/>
      </w:pPr>
      <w:rPr>
        <w:rFonts w:hint="default"/>
        <w:lang w:val="en-US" w:eastAsia="en-US" w:bidi="ar-SA"/>
      </w:rPr>
    </w:lvl>
    <w:lvl w:ilvl="4">
      <w:numFmt w:val="bullet"/>
      <w:lvlText w:val="•"/>
      <w:lvlJc w:val="left"/>
      <w:pPr>
        <w:ind w:left="1974" w:hanging="353"/>
      </w:pPr>
      <w:rPr>
        <w:rFonts w:hint="default"/>
        <w:lang w:val="en-US" w:eastAsia="en-US" w:bidi="ar-SA"/>
      </w:rPr>
    </w:lvl>
    <w:lvl w:ilvl="5">
      <w:numFmt w:val="bullet"/>
      <w:lvlText w:val="•"/>
      <w:lvlJc w:val="left"/>
      <w:pPr>
        <w:ind w:left="2473" w:hanging="353"/>
      </w:pPr>
      <w:rPr>
        <w:rFonts w:hint="default"/>
        <w:lang w:val="en-US" w:eastAsia="en-US" w:bidi="ar-SA"/>
      </w:rPr>
    </w:lvl>
    <w:lvl w:ilvl="6">
      <w:numFmt w:val="bullet"/>
      <w:lvlText w:val="•"/>
      <w:lvlJc w:val="left"/>
      <w:pPr>
        <w:ind w:left="2971" w:hanging="353"/>
      </w:pPr>
      <w:rPr>
        <w:rFonts w:hint="default"/>
        <w:lang w:val="en-US" w:eastAsia="en-US" w:bidi="ar-SA"/>
      </w:rPr>
    </w:lvl>
    <w:lvl w:ilvl="7">
      <w:numFmt w:val="bullet"/>
      <w:lvlText w:val="•"/>
      <w:lvlJc w:val="left"/>
      <w:pPr>
        <w:ind w:left="3469" w:hanging="353"/>
      </w:pPr>
      <w:rPr>
        <w:rFonts w:hint="default"/>
        <w:lang w:val="en-US" w:eastAsia="en-US" w:bidi="ar-SA"/>
      </w:rPr>
    </w:lvl>
    <w:lvl w:ilvl="8">
      <w:numFmt w:val="bullet"/>
      <w:lvlText w:val="•"/>
      <w:lvlJc w:val="left"/>
      <w:pPr>
        <w:ind w:left="3967" w:hanging="353"/>
      </w:pPr>
      <w:rPr>
        <w:rFonts w:hint="default"/>
        <w:lang w:val="en-US" w:eastAsia="en-US" w:bidi="ar-S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BAD"/>
    <w:rsid w:val="000151AD"/>
    <w:rsid w:val="00036C56"/>
    <w:rsid w:val="00047C83"/>
    <w:rsid w:val="00060053"/>
    <w:rsid w:val="000B7F18"/>
    <w:rsid w:val="000C7D35"/>
    <w:rsid w:val="000E1305"/>
    <w:rsid w:val="000F17FA"/>
    <w:rsid w:val="0010210B"/>
    <w:rsid w:val="00105DC3"/>
    <w:rsid w:val="001652B4"/>
    <w:rsid w:val="001712FA"/>
    <w:rsid w:val="00171D10"/>
    <w:rsid w:val="00184336"/>
    <w:rsid w:val="001B02C3"/>
    <w:rsid w:val="001B20B6"/>
    <w:rsid w:val="001D36E8"/>
    <w:rsid w:val="001D3E96"/>
    <w:rsid w:val="001E1196"/>
    <w:rsid w:val="001E6C33"/>
    <w:rsid w:val="002026B3"/>
    <w:rsid w:val="00215BC8"/>
    <w:rsid w:val="00215D23"/>
    <w:rsid w:val="00247751"/>
    <w:rsid w:val="002922DB"/>
    <w:rsid w:val="00294569"/>
    <w:rsid w:val="002D1329"/>
    <w:rsid w:val="002F3133"/>
    <w:rsid w:val="002F432B"/>
    <w:rsid w:val="00310DE5"/>
    <w:rsid w:val="00315D5B"/>
    <w:rsid w:val="00323FEE"/>
    <w:rsid w:val="003477D6"/>
    <w:rsid w:val="0036188E"/>
    <w:rsid w:val="0036565C"/>
    <w:rsid w:val="003802C6"/>
    <w:rsid w:val="003A0DF8"/>
    <w:rsid w:val="003B220D"/>
    <w:rsid w:val="003E06F6"/>
    <w:rsid w:val="003F1B60"/>
    <w:rsid w:val="003F27E6"/>
    <w:rsid w:val="003F7D85"/>
    <w:rsid w:val="004045C0"/>
    <w:rsid w:val="00433587"/>
    <w:rsid w:val="00436DAA"/>
    <w:rsid w:val="00446D6E"/>
    <w:rsid w:val="00493D0C"/>
    <w:rsid w:val="00495A5C"/>
    <w:rsid w:val="004D2408"/>
    <w:rsid w:val="004D51A3"/>
    <w:rsid w:val="00502084"/>
    <w:rsid w:val="005119FF"/>
    <w:rsid w:val="00532022"/>
    <w:rsid w:val="00537B35"/>
    <w:rsid w:val="005506C2"/>
    <w:rsid w:val="0057575A"/>
    <w:rsid w:val="005764E6"/>
    <w:rsid w:val="00576B18"/>
    <w:rsid w:val="00605161"/>
    <w:rsid w:val="0060767C"/>
    <w:rsid w:val="00612668"/>
    <w:rsid w:val="00617529"/>
    <w:rsid w:val="00637D4A"/>
    <w:rsid w:val="00650FAE"/>
    <w:rsid w:val="00652B25"/>
    <w:rsid w:val="006B2FAB"/>
    <w:rsid w:val="006C1624"/>
    <w:rsid w:val="006D7803"/>
    <w:rsid w:val="007058B6"/>
    <w:rsid w:val="0072456F"/>
    <w:rsid w:val="007303EC"/>
    <w:rsid w:val="00733933"/>
    <w:rsid w:val="00733B5E"/>
    <w:rsid w:val="00753DDD"/>
    <w:rsid w:val="00765278"/>
    <w:rsid w:val="00797C93"/>
    <w:rsid w:val="007A1367"/>
    <w:rsid w:val="007B01BB"/>
    <w:rsid w:val="007B3230"/>
    <w:rsid w:val="007B7B8F"/>
    <w:rsid w:val="007C1EA1"/>
    <w:rsid w:val="007C2FF1"/>
    <w:rsid w:val="007D1405"/>
    <w:rsid w:val="007E3C9B"/>
    <w:rsid w:val="008079AD"/>
    <w:rsid w:val="0081649C"/>
    <w:rsid w:val="008166B0"/>
    <w:rsid w:val="00820884"/>
    <w:rsid w:val="008471E3"/>
    <w:rsid w:val="00867BAD"/>
    <w:rsid w:val="008847A1"/>
    <w:rsid w:val="008C292B"/>
    <w:rsid w:val="009063C7"/>
    <w:rsid w:val="00907514"/>
    <w:rsid w:val="009244F5"/>
    <w:rsid w:val="009300E9"/>
    <w:rsid w:val="00946B26"/>
    <w:rsid w:val="00954848"/>
    <w:rsid w:val="00996CF3"/>
    <w:rsid w:val="009A53F3"/>
    <w:rsid w:val="009A5CAA"/>
    <w:rsid w:val="009B3BE6"/>
    <w:rsid w:val="009D5AFF"/>
    <w:rsid w:val="00A0035C"/>
    <w:rsid w:val="00A47B1D"/>
    <w:rsid w:val="00A52650"/>
    <w:rsid w:val="00A72B19"/>
    <w:rsid w:val="00AA0CE6"/>
    <w:rsid w:val="00AB3EA1"/>
    <w:rsid w:val="00AF0878"/>
    <w:rsid w:val="00AF79F1"/>
    <w:rsid w:val="00B44320"/>
    <w:rsid w:val="00B47397"/>
    <w:rsid w:val="00B75D6B"/>
    <w:rsid w:val="00B80A0B"/>
    <w:rsid w:val="00B875F3"/>
    <w:rsid w:val="00B9280B"/>
    <w:rsid w:val="00BC18D5"/>
    <w:rsid w:val="00BF678A"/>
    <w:rsid w:val="00C30482"/>
    <w:rsid w:val="00C4358B"/>
    <w:rsid w:val="00C43F97"/>
    <w:rsid w:val="00C648D2"/>
    <w:rsid w:val="00C90359"/>
    <w:rsid w:val="00C933B4"/>
    <w:rsid w:val="00CA57A8"/>
    <w:rsid w:val="00CB1316"/>
    <w:rsid w:val="00CB28BA"/>
    <w:rsid w:val="00CB58D2"/>
    <w:rsid w:val="00CC5C3B"/>
    <w:rsid w:val="00CC7CDA"/>
    <w:rsid w:val="00CD02F2"/>
    <w:rsid w:val="00D21AEC"/>
    <w:rsid w:val="00D27593"/>
    <w:rsid w:val="00D3773A"/>
    <w:rsid w:val="00D441C7"/>
    <w:rsid w:val="00D77584"/>
    <w:rsid w:val="00D92A4F"/>
    <w:rsid w:val="00DA4F62"/>
    <w:rsid w:val="00DB2247"/>
    <w:rsid w:val="00DB314A"/>
    <w:rsid w:val="00DC52EC"/>
    <w:rsid w:val="00DC55AA"/>
    <w:rsid w:val="00DE226C"/>
    <w:rsid w:val="00DF6834"/>
    <w:rsid w:val="00E0792F"/>
    <w:rsid w:val="00E21D60"/>
    <w:rsid w:val="00E56106"/>
    <w:rsid w:val="00E61C6A"/>
    <w:rsid w:val="00E63502"/>
    <w:rsid w:val="00E6562D"/>
    <w:rsid w:val="00E71647"/>
    <w:rsid w:val="00E73078"/>
    <w:rsid w:val="00E74360"/>
    <w:rsid w:val="00E77500"/>
    <w:rsid w:val="00E837A8"/>
    <w:rsid w:val="00EB09A4"/>
    <w:rsid w:val="00EB2ED4"/>
    <w:rsid w:val="00EB441E"/>
    <w:rsid w:val="00EB51BA"/>
    <w:rsid w:val="00ED60F3"/>
    <w:rsid w:val="00EF0D35"/>
    <w:rsid w:val="00EF39E2"/>
    <w:rsid w:val="00EF7F24"/>
    <w:rsid w:val="00F1679C"/>
    <w:rsid w:val="00F236B0"/>
    <w:rsid w:val="00F23E35"/>
    <w:rsid w:val="00F35A7F"/>
    <w:rsid w:val="00F4577F"/>
    <w:rsid w:val="00F558DE"/>
    <w:rsid w:val="00F904B8"/>
    <w:rsid w:val="00F95951"/>
    <w:rsid w:val="00F95A60"/>
    <w:rsid w:val="00FA4345"/>
    <w:rsid w:val="00FC072A"/>
    <w:rsid w:val="00FC6876"/>
    <w:rsid w:val="00FD4AFE"/>
    <w:rsid w:val="00FE429F"/>
    <w:rsid w:val="00FF0B8D"/>
    <w:rsid w:val="00FF750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16D070"/>
  <w15:docId w15:val="{BB67E9AB-6C0D-4DFC-BDA5-E6CC89ED71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64E6"/>
    <w:rPr>
      <w:rFonts w:ascii="Times New Roman" w:eastAsia="Times New Roman" w:hAnsi="Times New Roman" w:cs="Times New Roman"/>
    </w:rPr>
  </w:style>
  <w:style w:type="paragraph" w:styleId="Heading1">
    <w:name w:val="heading 1"/>
    <w:basedOn w:val="Normal"/>
    <w:uiPriority w:val="9"/>
    <w:qFormat/>
    <w:pPr>
      <w:ind w:left="120"/>
      <w:jc w:val="both"/>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20"/>
      <w:szCs w:val="20"/>
    </w:rPr>
  </w:style>
  <w:style w:type="paragraph" w:styleId="Title">
    <w:name w:val="Title"/>
    <w:basedOn w:val="Normal"/>
    <w:uiPriority w:val="10"/>
    <w:qFormat/>
    <w:pPr>
      <w:spacing w:before="78"/>
      <w:ind w:left="1433" w:right="1433"/>
      <w:jc w:val="center"/>
    </w:pPr>
    <w:rPr>
      <w:b/>
      <w:bCs/>
      <w:sz w:val="28"/>
      <w:szCs w:val="28"/>
    </w:rPr>
  </w:style>
  <w:style w:type="paragraph" w:styleId="ListParagraph">
    <w:name w:val="List Paragraph"/>
    <w:basedOn w:val="Normal"/>
    <w:uiPriority w:val="1"/>
    <w:qFormat/>
    <w:pPr>
      <w:ind w:left="480" w:hanging="361"/>
      <w:jc w:val="both"/>
    </w:pPr>
  </w:style>
  <w:style w:type="paragraph" w:customStyle="1" w:styleId="TableParagraph">
    <w:name w:val="Table Paragraph"/>
    <w:basedOn w:val="Normal"/>
    <w:uiPriority w:val="1"/>
    <w:qFormat/>
    <w:pPr>
      <w:spacing w:line="210" w:lineRule="exact"/>
      <w:ind w:left="270"/>
      <w:jc w:val="center"/>
    </w:pPr>
  </w:style>
  <w:style w:type="table" w:styleId="TableGrid">
    <w:name w:val="Table Grid"/>
    <w:basedOn w:val="TableNormal"/>
    <w:uiPriority w:val="39"/>
    <w:rsid w:val="00E837A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D27593"/>
    <w:pPr>
      <w:spacing w:after="200"/>
    </w:pPr>
    <w:rPr>
      <w:b/>
      <w:iCs/>
      <w:sz w:val="20"/>
      <w:szCs w:val="18"/>
    </w:rPr>
  </w:style>
  <w:style w:type="paragraph" w:styleId="Header">
    <w:name w:val="header"/>
    <w:basedOn w:val="Normal"/>
    <w:link w:val="HeaderChar"/>
    <w:uiPriority w:val="99"/>
    <w:unhideWhenUsed/>
    <w:rsid w:val="00820884"/>
    <w:pPr>
      <w:tabs>
        <w:tab w:val="center" w:pos="4680"/>
        <w:tab w:val="right" w:pos="9360"/>
      </w:tabs>
    </w:pPr>
  </w:style>
  <w:style w:type="character" w:customStyle="1" w:styleId="HeaderChar">
    <w:name w:val="Header Char"/>
    <w:basedOn w:val="DefaultParagraphFont"/>
    <w:link w:val="Header"/>
    <w:uiPriority w:val="99"/>
    <w:rsid w:val="00820884"/>
    <w:rPr>
      <w:rFonts w:ascii="Times New Roman" w:eastAsia="Times New Roman" w:hAnsi="Times New Roman" w:cs="Times New Roman"/>
    </w:rPr>
  </w:style>
  <w:style w:type="paragraph" w:styleId="Footer">
    <w:name w:val="footer"/>
    <w:basedOn w:val="Normal"/>
    <w:link w:val="FooterChar"/>
    <w:uiPriority w:val="99"/>
    <w:unhideWhenUsed/>
    <w:rsid w:val="00820884"/>
    <w:pPr>
      <w:tabs>
        <w:tab w:val="center" w:pos="4680"/>
        <w:tab w:val="right" w:pos="9360"/>
      </w:tabs>
    </w:pPr>
  </w:style>
  <w:style w:type="character" w:customStyle="1" w:styleId="FooterChar">
    <w:name w:val="Footer Char"/>
    <w:basedOn w:val="DefaultParagraphFont"/>
    <w:link w:val="Footer"/>
    <w:uiPriority w:val="99"/>
    <w:rsid w:val="00820884"/>
    <w:rPr>
      <w:rFonts w:ascii="Times New Roman" w:eastAsia="Times New Roman" w:hAnsi="Times New Roman" w:cs="Times New Roman"/>
    </w:rPr>
  </w:style>
  <w:style w:type="paragraph" w:styleId="Bibliography">
    <w:name w:val="Bibliography"/>
    <w:basedOn w:val="Normal"/>
    <w:next w:val="Normal"/>
    <w:uiPriority w:val="37"/>
    <w:unhideWhenUsed/>
    <w:rsid w:val="0057575A"/>
    <w:pPr>
      <w:tabs>
        <w:tab w:val="left" w:pos="384"/>
      </w:tabs>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088049">
      <w:bodyDiv w:val="1"/>
      <w:marLeft w:val="0"/>
      <w:marRight w:val="0"/>
      <w:marTop w:val="0"/>
      <w:marBottom w:val="0"/>
      <w:divBdr>
        <w:top w:val="none" w:sz="0" w:space="0" w:color="auto"/>
        <w:left w:val="none" w:sz="0" w:space="0" w:color="auto"/>
        <w:bottom w:val="none" w:sz="0" w:space="0" w:color="auto"/>
        <w:right w:val="none" w:sz="0" w:space="0" w:color="auto"/>
      </w:divBdr>
      <w:divsChild>
        <w:div w:id="626467635">
          <w:marLeft w:val="0"/>
          <w:marRight w:val="0"/>
          <w:marTop w:val="0"/>
          <w:marBottom w:val="0"/>
          <w:divBdr>
            <w:top w:val="single" w:sz="2" w:space="0" w:color="E5E7EB"/>
            <w:left w:val="single" w:sz="2" w:space="0" w:color="E5E7EB"/>
            <w:bottom w:val="single" w:sz="2" w:space="0" w:color="E5E7EB"/>
            <w:right w:val="single" w:sz="2" w:space="0" w:color="E5E7EB"/>
          </w:divBdr>
          <w:divsChild>
            <w:div w:id="931351568">
              <w:marLeft w:val="0"/>
              <w:marRight w:val="0"/>
              <w:marTop w:val="0"/>
              <w:marBottom w:val="0"/>
              <w:divBdr>
                <w:top w:val="single" w:sz="2" w:space="0" w:color="E5E7EB"/>
                <w:left w:val="single" w:sz="2" w:space="0" w:color="E5E7EB"/>
                <w:bottom w:val="single" w:sz="2" w:space="0" w:color="E5E7EB"/>
                <w:right w:val="single" w:sz="2" w:space="0" w:color="E5E7EB"/>
              </w:divBdr>
              <w:divsChild>
                <w:div w:id="1336957396">
                  <w:marLeft w:val="0"/>
                  <w:marRight w:val="0"/>
                  <w:marTop w:val="0"/>
                  <w:marBottom w:val="0"/>
                  <w:divBdr>
                    <w:top w:val="single" w:sz="2" w:space="0" w:color="E5E7EB"/>
                    <w:left w:val="single" w:sz="2" w:space="0" w:color="E5E7EB"/>
                    <w:bottom w:val="single" w:sz="2" w:space="0" w:color="E5E7EB"/>
                    <w:right w:val="single" w:sz="2" w:space="0" w:color="E5E7EB"/>
                  </w:divBdr>
                  <w:divsChild>
                    <w:div w:id="982200405">
                      <w:marLeft w:val="0"/>
                      <w:marRight w:val="0"/>
                      <w:marTop w:val="0"/>
                      <w:marBottom w:val="0"/>
                      <w:divBdr>
                        <w:top w:val="none" w:sz="0" w:space="0" w:color="auto"/>
                        <w:left w:val="none" w:sz="0" w:space="0" w:color="auto"/>
                        <w:bottom w:val="none" w:sz="0" w:space="0" w:color="auto"/>
                        <w:right w:val="none" w:sz="0" w:space="0" w:color="auto"/>
                      </w:divBdr>
                      <w:divsChild>
                        <w:div w:id="1768037983">
                          <w:marLeft w:val="0"/>
                          <w:marRight w:val="0"/>
                          <w:marTop w:val="0"/>
                          <w:marBottom w:val="0"/>
                          <w:divBdr>
                            <w:top w:val="single" w:sz="2" w:space="0" w:color="E5E7EB"/>
                            <w:left w:val="single" w:sz="2" w:space="0" w:color="E5E7EB"/>
                            <w:bottom w:val="single" w:sz="2" w:space="0" w:color="E5E7EB"/>
                            <w:right w:val="single" w:sz="2" w:space="0" w:color="E5E7EB"/>
                          </w:divBdr>
                          <w:divsChild>
                            <w:div w:id="65954527">
                              <w:marLeft w:val="0"/>
                              <w:marRight w:val="0"/>
                              <w:marTop w:val="0"/>
                              <w:marBottom w:val="0"/>
                              <w:divBdr>
                                <w:top w:val="single" w:sz="2" w:space="0" w:color="E5E7EB"/>
                                <w:left w:val="single" w:sz="2" w:space="0" w:color="E5E7EB"/>
                                <w:bottom w:val="single" w:sz="2" w:space="0" w:color="E5E7EB"/>
                                <w:right w:val="single" w:sz="2" w:space="0" w:color="E5E7EB"/>
                              </w:divBdr>
                              <w:divsChild>
                                <w:div w:id="1707830453">
                                  <w:marLeft w:val="0"/>
                                  <w:marRight w:val="0"/>
                                  <w:marTop w:val="0"/>
                                  <w:marBottom w:val="0"/>
                                  <w:divBdr>
                                    <w:top w:val="single" w:sz="2" w:space="0" w:color="E5E7EB"/>
                                    <w:left w:val="single" w:sz="2" w:space="0" w:color="E5E7EB"/>
                                    <w:bottom w:val="single" w:sz="2" w:space="0" w:color="E5E7EB"/>
                                    <w:right w:val="single" w:sz="2" w:space="0" w:color="E5E7EB"/>
                                  </w:divBdr>
                                  <w:divsChild>
                                    <w:div w:id="87165622">
                                      <w:marLeft w:val="0"/>
                                      <w:marRight w:val="0"/>
                                      <w:marTop w:val="0"/>
                                      <w:marBottom w:val="0"/>
                                      <w:divBdr>
                                        <w:top w:val="none" w:sz="0" w:space="0" w:color="auto"/>
                                        <w:left w:val="none" w:sz="0" w:space="0" w:color="auto"/>
                                        <w:bottom w:val="none" w:sz="0" w:space="0" w:color="auto"/>
                                        <w:right w:val="none" w:sz="0" w:space="0" w:color="auto"/>
                                      </w:divBdr>
                                      <w:divsChild>
                                        <w:div w:id="1246260005">
                                          <w:marLeft w:val="0"/>
                                          <w:marRight w:val="0"/>
                                          <w:marTop w:val="0"/>
                                          <w:marBottom w:val="0"/>
                                          <w:divBdr>
                                            <w:top w:val="none" w:sz="0" w:space="0" w:color="auto"/>
                                            <w:left w:val="none" w:sz="0" w:space="0" w:color="auto"/>
                                            <w:bottom w:val="none" w:sz="0" w:space="0" w:color="auto"/>
                                            <w:right w:val="none" w:sz="0" w:space="0" w:color="auto"/>
                                          </w:divBdr>
                                          <w:divsChild>
                                            <w:div w:id="352416811">
                                              <w:marLeft w:val="0"/>
                                              <w:marRight w:val="0"/>
                                              <w:marTop w:val="0"/>
                                              <w:marBottom w:val="0"/>
                                              <w:divBdr>
                                                <w:top w:val="single" w:sz="2" w:space="0" w:color="E5E7EB"/>
                                                <w:left w:val="single" w:sz="2" w:space="0" w:color="E5E7EB"/>
                                                <w:bottom w:val="single" w:sz="2" w:space="0" w:color="E5E7EB"/>
                                                <w:right w:val="single" w:sz="2" w:space="0" w:color="E5E7EB"/>
                                              </w:divBdr>
                                              <w:divsChild>
                                                <w:div w:id="1922329041">
                                                  <w:marLeft w:val="0"/>
                                                  <w:marRight w:val="0"/>
                                                  <w:marTop w:val="0"/>
                                                  <w:marBottom w:val="0"/>
                                                  <w:divBdr>
                                                    <w:top w:val="single" w:sz="2" w:space="0" w:color="E5E7EB"/>
                                                    <w:left w:val="single" w:sz="2" w:space="0" w:color="E5E7EB"/>
                                                    <w:bottom w:val="single" w:sz="2" w:space="0" w:color="E5E7EB"/>
                                                    <w:right w:val="single" w:sz="2" w:space="0" w:color="E5E7EB"/>
                                                  </w:divBdr>
                                                  <w:divsChild>
                                                    <w:div w:id="872494410">
                                                      <w:marLeft w:val="0"/>
                                                      <w:marRight w:val="0"/>
                                                      <w:marTop w:val="0"/>
                                                      <w:marBottom w:val="0"/>
                                                      <w:divBdr>
                                                        <w:top w:val="single" w:sz="2" w:space="0" w:color="E5E7EB"/>
                                                        <w:left w:val="single" w:sz="2" w:space="0" w:color="E5E7EB"/>
                                                        <w:bottom w:val="single" w:sz="2" w:space="0" w:color="E5E7EB"/>
                                                        <w:right w:val="single" w:sz="2" w:space="0" w:color="E5E7EB"/>
                                                      </w:divBdr>
                                                      <w:divsChild>
                                                        <w:div w:id="1049575166">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965157113">
                                          <w:marLeft w:val="0"/>
                                          <w:marRight w:val="0"/>
                                          <w:marTop w:val="120"/>
                                          <w:marBottom w:val="0"/>
                                          <w:divBdr>
                                            <w:top w:val="none" w:sz="0" w:space="0" w:color="auto"/>
                                            <w:left w:val="none" w:sz="0" w:space="0" w:color="auto"/>
                                            <w:bottom w:val="none" w:sz="0" w:space="0" w:color="auto"/>
                                            <w:right w:val="none" w:sz="0" w:space="0" w:color="auto"/>
                                          </w:divBdr>
                                          <w:divsChild>
                                            <w:div w:id="428355545">
                                              <w:marLeft w:val="-120"/>
                                              <w:marRight w:val="0"/>
                                              <w:marTop w:val="0"/>
                                              <w:marBottom w:val="0"/>
                                              <w:divBdr>
                                                <w:top w:val="single" w:sz="2" w:space="0" w:color="E5E7EB"/>
                                                <w:left w:val="single" w:sz="2" w:space="0" w:color="E5E7EB"/>
                                                <w:bottom w:val="single" w:sz="2" w:space="0" w:color="E5E7EB"/>
                                                <w:right w:val="single" w:sz="2" w:space="0" w:color="E5E7EB"/>
                                              </w:divBdr>
                                              <w:divsChild>
                                                <w:div w:id="198275535">
                                                  <w:marLeft w:val="0"/>
                                                  <w:marRight w:val="0"/>
                                                  <w:marTop w:val="0"/>
                                                  <w:marBottom w:val="0"/>
                                                  <w:divBdr>
                                                    <w:top w:val="single" w:sz="2" w:space="0" w:color="E5E7EB"/>
                                                    <w:left w:val="single" w:sz="2" w:space="0" w:color="E5E7EB"/>
                                                    <w:bottom w:val="single" w:sz="2" w:space="0" w:color="E5E7EB"/>
                                                    <w:right w:val="single" w:sz="2" w:space="0" w:color="E5E7EB"/>
                                                  </w:divBdr>
                                                  <w:divsChild>
                                                    <w:div w:id="491726404">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897666367">
                                                  <w:marLeft w:val="0"/>
                                                  <w:marRight w:val="0"/>
                                                  <w:marTop w:val="0"/>
                                                  <w:marBottom w:val="0"/>
                                                  <w:divBdr>
                                                    <w:top w:val="single" w:sz="2" w:space="0" w:color="E5E7EB"/>
                                                    <w:left w:val="single" w:sz="2" w:space="0" w:color="E5E7EB"/>
                                                    <w:bottom w:val="single" w:sz="2" w:space="0" w:color="E5E7EB"/>
                                                    <w:right w:val="single" w:sz="2" w:space="0" w:color="E5E7EB"/>
                                                  </w:divBdr>
                                                  <w:divsChild>
                                                    <w:div w:id="1291135120">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625890337">
                              <w:marLeft w:val="0"/>
                              <w:marRight w:val="0"/>
                              <w:marTop w:val="0"/>
                              <w:marBottom w:val="0"/>
                              <w:divBdr>
                                <w:top w:val="single" w:sz="2" w:space="0" w:color="E5E7EB"/>
                                <w:left w:val="single" w:sz="2" w:space="0" w:color="E5E7EB"/>
                                <w:bottom w:val="single" w:sz="2" w:space="0" w:color="E5E7EB"/>
                                <w:right w:val="single" w:sz="2" w:space="0" w:color="E5E7EB"/>
                              </w:divBdr>
                              <w:divsChild>
                                <w:div w:id="1094785552">
                                  <w:marLeft w:val="0"/>
                                  <w:marRight w:val="0"/>
                                  <w:marTop w:val="480"/>
                                  <w:marBottom w:val="0"/>
                                  <w:divBdr>
                                    <w:top w:val="none" w:sz="0" w:space="0" w:color="auto"/>
                                    <w:left w:val="none" w:sz="0" w:space="0" w:color="auto"/>
                                    <w:bottom w:val="none" w:sz="0" w:space="0" w:color="auto"/>
                                    <w:right w:val="none" w:sz="0" w:space="0" w:color="auto"/>
                                  </w:divBdr>
                                  <w:divsChild>
                                    <w:div w:id="567695044">
                                      <w:marLeft w:val="0"/>
                                      <w:marRight w:val="0"/>
                                      <w:marTop w:val="0"/>
                                      <w:marBottom w:val="0"/>
                                      <w:divBdr>
                                        <w:top w:val="none" w:sz="0" w:space="0" w:color="auto"/>
                                        <w:left w:val="none" w:sz="0" w:space="0" w:color="auto"/>
                                        <w:bottom w:val="none" w:sz="0" w:space="0" w:color="auto"/>
                                        <w:right w:val="none" w:sz="0" w:space="0" w:color="auto"/>
                                      </w:divBdr>
                                      <w:divsChild>
                                        <w:div w:id="35739815">
                                          <w:marLeft w:val="0"/>
                                          <w:marRight w:val="0"/>
                                          <w:marTop w:val="0"/>
                                          <w:marBottom w:val="120"/>
                                          <w:divBdr>
                                            <w:top w:val="none" w:sz="0" w:space="0" w:color="auto"/>
                                            <w:left w:val="none" w:sz="0" w:space="0" w:color="auto"/>
                                            <w:bottom w:val="none" w:sz="0" w:space="0" w:color="auto"/>
                                            <w:right w:val="none" w:sz="0" w:space="0" w:color="auto"/>
                                          </w:divBdr>
                                          <w:divsChild>
                                            <w:div w:id="1048189243">
                                              <w:marLeft w:val="0"/>
                                              <w:marRight w:val="0"/>
                                              <w:marTop w:val="0"/>
                                              <w:marBottom w:val="0"/>
                                              <w:divBdr>
                                                <w:top w:val="single" w:sz="2" w:space="0" w:color="E5E7EB"/>
                                                <w:left w:val="single" w:sz="2" w:space="0" w:color="E5E7EB"/>
                                                <w:bottom w:val="single" w:sz="2" w:space="0" w:color="E5E7EB"/>
                                                <w:right w:val="single" w:sz="2" w:space="0" w:color="E5E7EB"/>
                                              </w:divBdr>
                                              <w:divsChild>
                                                <w:div w:id="1252079648">
                                                  <w:marLeft w:val="0"/>
                                                  <w:marRight w:val="0"/>
                                                  <w:marTop w:val="0"/>
                                                  <w:marBottom w:val="0"/>
                                                  <w:divBdr>
                                                    <w:top w:val="single" w:sz="2" w:space="0" w:color="E5E7EB"/>
                                                    <w:left w:val="single" w:sz="2" w:space="0" w:color="E5E7EB"/>
                                                    <w:bottom w:val="single" w:sz="2" w:space="0" w:color="E5E7EB"/>
                                                    <w:right w:val="single" w:sz="2" w:space="0" w:color="E5E7EB"/>
                                                  </w:divBdr>
                                                  <w:divsChild>
                                                    <w:div w:id="196550743">
                                                      <w:marLeft w:val="0"/>
                                                      <w:marRight w:val="0"/>
                                                      <w:marTop w:val="0"/>
                                                      <w:marBottom w:val="0"/>
                                                      <w:divBdr>
                                                        <w:top w:val="single" w:sz="2" w:space="0" w:color="E5E7EB"/>
                                                        <w:left w:val="single" w:sz="2" w:space="0" w:color="E5E7EB"/>
                                                        <w:bottom w:val="single" w:sz="2" w:space="0" w:color="E5E7EB"/>
                                                        <w:right w:val="single" w:sz="2" w:space="0" w:color="E5E7EB"/>
                                                      </w:divBdr>
                                                      <w:divsChild>
                                                        <w:div w:id="7679646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50972725">
                                          <w:marLeft w:val="0"/>
                                          <w:marRight w:val="0"/>
                                          <w:marTop w:val="0"/>
                                          <w:marBottom w:val="120"/>
                                          <w:divBdr>
                                            <w:top w:val="none" w:sz="0" w:space="0" w:color="auto"/>
                                            <w:left w:val="none" w:sz="0" w:space="0" w:color="auto"/>
                                            <w:bottom w:val="none" w:sz="0" w:space="0" w:color="auto"/>
                                            <w:right w:val="none" w:sz="0" w:space="0" w:color="auto"/>
                                          </w:divBdr>
                                          <w:divsChild>
                                            <w:div w:id="1104495619">
                                              <w:marLeft w:val="0"/>
                                              <w:marRight w:val="0"/>
                                              <w:marTop w:val="0"/>
                                              <w:marBottom w:val="0"/>
                                              <w:divBdr>
                                                <w:top w:val="single" w:sz="2" w:space="0" w:color="E5E7EB"/>
                                                <w:left w:val="single" w:sz="2" w:space="0" w:color="E5E7EB"/>
                                                <w:bottom w:val="single" w:sz="2" w:space="0" w:color="E5E7EB"/>
                                                <w:right w:val="single" w:sz="2" w:space="0" w:color="E5E7EB"/>
                                              </w:divBdr>
                                              <w:divsChild>
                                                <w:div w:id="1719282406">
                                                  <w:marLeft w:val="0"/>
                                                  <w:marRight w:val="0"/>
                                                  <w:marTop w:val="0"/>
                                                  <w:marBottom w:val="0"/>
                                                  <w:divBdr>
                                                    <w:top w:val="single" w:sz="2" w:space="0" w:color="E5E7EB"/>
                                                    <w:left w:val="single" w:sz="2" w:space="0" w:color="E5E7EB"/>
                                                    <w:bottom w:val="single" w:sz="2" w:space="0" w:color="E5E7EB"/>
                                                    <w:right w:val="single" w:sz="2" w:space="0" w:color="E5E7EB"/>
                                                  </w:divBdr>
                                                  <w:divsChild>
                                                    <w:div w:id="632488943">
                                                      <w:marLeft w:val="0"/>
                                                      <w:marRight w:val="0"/>
                                                      <w:marTop w:val="0"/>
                                                      <w:marBottom w:val="0"/>
                                                      <w:divBdr>
                                                        <w:top w:val="single" w:sz="2" w:space="0" w:color="E5E7EB"/>
                                                        <w:left w:val="single" w:sz="2" w:space="0" w:color="E5E7EB"/>
                                                        <w:bottom w:val="single" w:sz="2" w:space="0" w:color="E5E7EB"/>
                                                        <w:right w:val="single" w:sz="2" w:space="0" w:color="E5E7EB"/>
                                                      </w:divBdr>
                                                      <w:divsChild>
                                                        <w:div w:id="61487111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2139178500">
                                          <w:marLeft w:val="0"/>
                                          <w:marRight w:val="0"/>
                                          <w:marTop w:val="0"/>
                                          <w:marBottom w:val="120"/>
                                          <w:divBdr>
                                            <w:top w:val="none" w:sz="0" w:space="0" w:color="auto"/>
                                            <w:left w:val="none" w:sz="0" w:space="0" w:color="auto"/>
                                            <w:bottom w:val="none" w:sz="0" w:space="0" w:color="auto"/>
                                            <w:right w:val="none" w:sz="0" w:space="0" w:color="auto"/>
                                          </w:divBdr>
                                          <w:divsChild>
                                            <w:div w:id="790904883">
                                              <w:marLeft w:val="0"/>
                                              <w:marRight w:val="0"/>
                                              <w:marTop w:val="0"/>
                                              <w:marBottom w:val="0"/>
                                              <w:divBdr>
                                                <w:top w:val="single" w:sz="2" w:space="0" w:color="E5E7EB"/>
                                                <w:left w:val="single" w:sz="2" w:space="0" w:color="E5E7EB"/>
                                                <w:bottom w:val="single" w:sz="2" w:space="0" w:color="E5E7EB"/>
                                                <w:right w:val="single" w:sz="2" w:space="0" w:color="E5E7EB"/>
                                              </w:divBdr>
                                              <w:divsChild>
                                                <w:div w:id="48574145">
                                                  <w:marLeft w:val="0"/>
                                                  <w:marRight w:val="0"/>
                                                  <w:marTop w:val="0"/>
                                                  <w:marBottom w:val="0"/>
                                                  <w:divBdr>
                                                    <w:top w:val="single" w:sz="2" w:space="0" w:color="E5E7EB"/>
                                                    <w:left w:val="single" w:sz="2" w:space="0" w:color="E5E7EB"/>
                                                    <w:bottom w:val="single" w:sz="2" w:space="0" w:color="E5E7EB"/>
                                                    <w:right w:val="single" w:sz="2" w:space="0" w:color="E5E7EB"/>
                                                  </w:divBdr>
                                                  <w:divsChild>
                                                    <w:div w:id="1137189633">
                                                      <w:marLeft w:val="0"/>
                                                      <w:marRight w:val="0"/>
                                                      <w:marTop w:val="0"/>
                                                      <w:marBottom w:val="0"/>
                                                      <w:divBdr>
                                                        <w:top w:val="single" w:sz="2" w:space="0" w:color="E5E7EB"/>
                                                        <w:left w:val="single" w:sz="2" w:space="0" w:color="E5E7EB"/>
                                                        <w:bottom w:val="single" w:sz="2" w:space="0" w:color="E5E7EB"/>
                                                        <w:right w:val="single" w:sz="2" w:space="0" w:color="E5E7EB"/>
                                                      </w:divBdr>
                                                      <w:divsChild>
                                                        <w:div w:id="60032759">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 w:id="793670430">
      <w:bodyDiv w:val="1"/>
      <w:marLeft w:val="0"/>
      <w:marRight w:val="0"/>
      <w:marTop w:val="0"/>
      <w:marBottom w:val="0"/>
      <w:divBdr>
        <w:top w:val="none" w:sz="0" w:space="0" w:color="auto"/>
        <w:left w:val="none" w:sz="0" w:space="0" w:color="auto"/>
        <w:bottom w:val="none" w:sz="0" w:space="0" w:color="auto"/>
        <w:right w:val="none" w:sz="0" w:space="0" w:color="auto"/>
      </w:divBdr>
    </w:div>
    <w:div w:id="1165828320">
      <w:bodyDiv w:val="1"/>
      <w:marLeft w:val="0"/>
      <w:marRight w:val="0"/>
      <w:marTop w:val="0"/>
      <w:marBottom w:val="0"/>
      <w:divBdr>
        <w:top w:val="none" w:sz="0" w:space="0" w:color="auto"/>
        <w:left w:val="none" w:sz="0" w:space="0" w:color="auto"/>
        <w:bottom w:val="none" w:sz="0" w:space="0" w:color="auto"/>
        <w:right w:val="none" w:sz="0" w:space="0" w:color="auto"/>
      </w:divBdr>
    </w:div>
    <w:div w:id="1417943456">
      <w:bodyDiv w:val="1"/>
      <w:marLeft w:val="0"/>
      <w:marRight w:val="0"/>
      <w:marTop w:val="0"/>
      <w:marBottom w:val="0"/>
      <w:divBdr>
        <w:top w:val="none" w:sz="0" w:space="0" w:color="auto"/>
        <w:left w:val="none" w:sz="0" w:space="0" w:color="auto"/>
        <w:bottom w:val="none" w:sz="0" w:space="0" w:color="auto"/>
        <w:right w:val="none" w:sz="0" w:space="0" w:color="auto"/>
      </w:divBdr>
    </w:div>
    <w:div w:id="1510094969">
      <w:bodyDiv w:val="1"/>
      <w:marLeft w:val="0"/>
      <w:marRight w:val="0"/>
      <w:marTop w:val="0"/>
      <w:marBottom w:val="0"/>
      <w:divBdr>
        <w:top w:val="none" w:sz="0" w:space="0" w:color="auto"/>
        <w:left w:val="none" w:sz="0" w:space="0" w:color="auto"/>
        <w:bottom w:val="none" w:sz="0" w:space="0" w:color="auto"/>
        <w:right w:val="none" w:sz="0" w:space="0" w:color="auto"/>
      </w:divBdr>
    </w:div>
    <w:div w:id="1623074570">
      <w:bodyDiv w:val="1"/>
      <w:marLeft w:val="0"/>
      <w:marRight w:val="0"/>
      <w:marTop w:val="0"/>
      <w:marBottom w:val="0"/>
      <w:divBdr>
        <w:top w:val="none" w:sz="0" w:space="0" w:color="auto"/>
        <w:left w:val="none" w:sz="0" w:space="0" w:color="auto"/>
        <w:bottom w:val="none" w:sz="0" w:space="0" w:color="auto"/>
        <w:right w:val="none" w:sz="0" w:space="0" w:color="auto"/>
      </w:divBdr>
    </w:div>
    <w:div w:id="1658261623">
      <w:bodyDiv w:val="1"/>
      <w:marLeft w:val="0"/>
      <w:marRight w:val="0"/>
      <w:marTop w:val="0"/>
      <w:marBottom w:val="0"/>
      <w:divBdr>
        <w:top w:val="none" w:sz="0" w:space="0" w:color="auto"/>
        <w:left w:val="none" w:sz="0" w:space="0" w:color="auto"/>
        <w:bottom w:val="none" w:sz="0" w:space="0" w:color="auto"/>
        <w:right w:val="none" w:sz="0" w:space="0" w:color="auto"/>
      </w:divBdr>
      <w:divsChild>
        <w:div w:id="1286347771">
          <w:marLeft w:val="0"/>
          <w:marRight w:val="0"/>
          <w:marTop w:val="0"/>
          <w:marBottom w:val="0"/>
          <w:divBdr>
            <w:top w:val="single" w:sz="2" w:space="0" w:color="E5E7EB"/>
            <w:left w:val="single" w:sz="2" w:space="0" w:color="E5E7EB"/>
            <w:bottom w:val="single" w:sz="2" w:space="0" w:color="E5E7EB"/>
            <w:right w:val="single" w:sz="2" w:space="0" w:color="E5E7EB"/>
          </w:divBdr>
          <w:divsChild>
            <w:div w:id="1599022401">
              <w:marLeft w:val="0"/>
              <w:marRight w:val="0"/>
              <w:marTop w:val="0"/>
              <w:marBottom w:val="0"/>
              <w:divBdr>
                <w:top w:val="single" w:sz="2" w:space="0" w:color="E5E7EB"/>
                <w:left w:val="single" w:sz="2" w:space="0" w:color="E5E7EB"/>
                <w:bottom w:val="single" w:sz="2" w:space="0" w:color="E5E7EB"/>
                <w:right w:val="single" w:sz="2" w:space="0" w:color="E5E7EB"/>
              </w:divBdr>
              <w:divsChild>
                <w:div w:id="105927131">
                  <w:marLeft w:val="0"/>
                  <w:marRight w:val="0"/>
                  <w:marTop w:val="0"/>
                  <w:marBottom w:val="0"/>
                  <w:divBdr>
                    <w:top w:val="single" w:sz="2" w:space="0" w:color="E5E7EB"/>
                    <w:left w:val="single" w:sz="2" w:space="0" w:color="E5E7EB"/>
                    <w:bottom w:val="single" w:sz="2" w:space="0" w:color="E5E7EB"/>
                    <w:right w:val="single" w:sz="2" w:space="0" w:color="E5E7EB"/>
                  </w:divBdr>
                  <w:divsChild>
                    <w:div w:id="1212614623">
                      <w:marLeft w:val="0"/>
                      <w:marRight w:val="0"/>
                      <w:marTop w:val="0"/>
                      <w:marBottom w:val="0"/>
                      <w:divBdr>
                        <w:top w:val="none" w:sz="0" w:space="0" w:color="auto"/>
                        <w:left w:val="none" w:sz="0" w:space="0" w:color="auto"/>
                        <w:bottom w:val="none" w:sz="0" w:space="0" w:color="auto"/>
                        <w:right w:val="none" w:sz="0" w:space="0" w:color="auto"/>
                      </w:divBdr>
                      <w:divsChild>
                        <w:div w:id="1176962774">
                          <w:marLeft w:val="0"/>
                          <w:marRight w:val="0"/>
                          <w:marTop w:val="0"/>
                          <w:marBottom w:val="0"/>
                          <w:divBdr>
                            <w:top w:val="single" w:sz="2" w:space="0" w:color="E5E7EB"/>
                            <w:left w:val="single" w:sz="2" w:space="0" w:color="E5E7EB"/>
                            <w:bottom w:val="single" w:sz="2" w:space="0" w:color="E5E7EB"/>
                            <w:right w:val="single" w:sz="2" w:space="0" w:color="E5E7EB"/>
                          </w:divBdr>
                          <w:divsChild>
                            <w:div w:id="1351490072">
                              <w:marLeft w:val="0"/>
                              <w:marRight w:val="0"/>
                              <w:marTop w:val="0"/>
                              <w:marBottom w:val="0"/>
                              <w:divBdr>
                                <w:top w:val="single" w:sz="2" w:space="0" w:color="E5E7EB"/>
                                <w:left w:val="single" w:sz="2" w:space="0" w:color="E5E7EB"/>
                                <w:bottom w:val="single" w:sz="2" w:space="0" w:color="E5E7EB"/>
                                <w:right w:val="single" w:sz="2" w:space="0" w:color="E5E7EB"/>
                              </w:divBdr>
                              <w:divsChild>
                                <w:div w:id="902717369">
                                  <w:marLeft w:val="0"/>
                                  <w:marRight w:val="0"/>
                                  <w:marTop w:val="0"/>
                                  <w:marBottom w:val="0"/>
                                  <w:divBdr>
                                    <w:top w:val="single" w:sz="2" w:space="0" w:color="E5E7EB"/>
                                    <w:left w:val="single" w:sz="2" w:space="0" w:color="E5E7EB"/>
                                    <w:bottom w:val="single" w:sz="2" w:space="0" w:color="E5E7EB"/>
                                    <w:right w:val="single" w:sz="2" w:space="0" w:color="E5E7EB"/>
                                  </w:divBdr>
                                  <w:divsChild>
                                    <w:div w:id="965233123">
                                      <w:marLeft w:val="0"/>
                                      <w:marRight w:val="0"/>
                                      <w:marTop w:val="0"/>
                                      <w:marBottom w:val="0"/>
                                      <w:divBdr>
                                        <w:top w:val="none" w:sz="0" w:space="0" w:color="auto"/>
                                        <w:left w:val="none" w:sz="0" w:space="0" w:color="auto"/>
                                        <w:bottom w:val="none" w:sz="0" w:space="0" w:color="auto"/>
                                        <w:right w:val="none" w:sz="0" w:space="0" w:color="auto"/>
                                      </w:divBdr>
                                      <w:divsChild>
                                        <w:div w:id="552548552">
                                          <w:marLeft w:val="0"/>
                                          <w:marRight w:val="0"/>
                                          <w:marTop w:val="0"/>
                                          <w:marBottom w:val="0"/>
                                          <w:divBdr>
                                            <w:top w:val="none" w:sz="0" w:space="0" w:color="auto"/>
                                            <w:left w:val="none" w:sz="0" w:space="0" w:color="auto"/>
                                            <w:bottom w:val="none" w:sz="0" w:space="0" w:color="auto"/>
                                            <w:right w:val="none" w:sz="0" w:space="0" w:color="auto"/>
                                          </w:divBdr>
                                          <w:divsChild>
                                            <w:div w:id="772672430">
                                              <w:marLeft w:val="0"/>
                                              <w:marRight w:val="0"/>
                                              <w:marTop w:val="0"/>
                                              <w:marBottom w:val="0"/>
                                              <w:divBdr>
                                                <w:top w:val="single" w:sz="2" w:space="0" w:color="E5E7EB"/>
                                                <w:left w:val="single" w:sz="2" w:space="0" w:color="E5E7EB"/>
                                                <w:bottom w:val="single" w:sz="2" w:space="0" w:color="E5E7EB"/>
                                                <w:right w:val="single" w:sz="2" w:space="0" w:color="E5E7EB"/>
                                              </w:divBdr>
                                              <w:divsChild>
                                                <w:div w:id="2062289505">
                                                  <w:marLeft w:val="0"/>
                                                  <w:marRight w:val="0"/>
                                                  <w:marTop w:val="0"/>
                                                  <w:marBottom w:val="0"/>
                                                  <w:divBdr>
                                                    <w:top w:val="single" w:sz="2" w:space="0" w:color="E5E7EB"/>
                                                    <w:left w:val="single" w:sz="2" w:space="0" w:color="E5E7EB"/>
                                                    <w:bottom w:val="single" w:sz="2" w:space="0" w:color="E5E7EB"/>
                                                    <w:right w:val="single" w:sz="2" w:space="0" w:color="E5E7EB"/>
                                                  </w:divBdr>
                                                  <w:divsChild>
                                                    <w:div w:id="1236360685">
                                                      <w:marLeft w:val="0"/>
                                                      <w:marRight w:val="0"/>
                                                      <w:marTop w:val="0"/>
                                                      <w:marBottom w:val="0"/>
                                                      <w:divBdr>
                                                        <w:top w:val="single" w:sz="2" w:space="0" w:color="E5E7EB"/>
                                                        <w:left w:val="single" w:sz="2" w:space="0" w:color="E5E7EB"/>
                                                        <w:bottom w:val="single" w:sz="2" w:space="0" w:color="E5E7EB"/>
                                                        <w:right w:val="single" w:sz="2" w:space="0" w:color="E5E7EB"/>
                                                      </w:divBdr>
                                                      <w:divsChild>
                                                        <w:div w:id="87296388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479808326">
                                          <w:marLeft w:val="0"/>
                                          <w:marRight w:val="0"/>
                                          <w:marTop w:val="120"/>
                                          <w:marBottom w:val="0"/>
                                          <w:divBdr>
                                            <w:top w:val="none" w:sz="0" w:space="0" w:color="auto"/>
                                            <w:left w:val="none" w:sz="0" w:space="0" w:color="auto"/>
                                            <w:bottom w:val="none" w:sz="0" w:space="0" w:color="auto"/>
                                            <w:right w:val="none" w:sz="0" w:space="0" w:color="auto"/>
                                          </w:divBdr>
                                          <w:divsChild>
                                            <w:div w:id="735128778">
                                              <w:marLeft w:val="-120"/>
                                              <w:marRight w:val="0"/>
                                              <w:marTop w:val="0"/>
                                              <w:marBottom w:val="0"/>
                                              <w:divBdr>
                                                <w:top w:val="single" w:sz="2" w:space="0" w:color="E5E7EB"/>
                                                <w:left w:val="single" w:sz="2" w:space="0" w:color="E5E7EB"/>
                                                <w:bottom w:val="single" w:sz="2" w:space="0" w:color="E5E7EB"/>
                                                <w:right w:val="single" w:sz="2" w:space="0" w:color="E5E7EB"/>
                                              </w:divBdr>
                                              <w:divsChild>
                                                <w:div w:id="1163161593">
                                                  <w:marLeft w:val="0"/>
                                                  <w:marRight w:val="0"/>
                                                  <w:marTop w:val="0"/>
                                                  <w:marBottom w:val="0"/>
                                                  <w:divBdr>
                                                    <w:top w:val="single" w:sz="2" w:space="0" w:color="E5E7EB"/>
                                                    <w:left w:val="single" w:sz="2" w:space="0" w:color="E5E7EB"/>
                                                    <w:bottom w:val="single" w:sz="2" w:space="0" w:color="E5E7EB"/>
                                                    <w:right w:val="single" w:sz="2" w:space="0" w:color="E5E7EB"/>
                                                  </w:divBdr>
                                                  <w:divsChild>
                                                    <w:div w:id="186085068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52266364">
                                                  <w:marLeft w:val="0"/>
                                                  <w:marRight w:val="0"/>
                                                  <w:marTop w:val="0"/>
                                                  <w:marBottom w:val="0"/>
                                                  <w:divBdr>
                                                    <w:top w:val="single" w:sz="2" w:space="0" w:color="E5E7EB"/>
                                                    <w:left w:val="single" w:sz="2" w:space="0" w:color="E5E7EB"/>
                                                    <w:bottom w:val="single" w:sz="2" w:space="0" w:color="E5E7EB"/>
                                                    <w:right w:val="single" w:sz="2" w:space="0" w:color="E5E7EB"/>
                                                  </w:divBdr>
                                                  <w:divsChild>
                                                    <w:div w:id="160912006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 w:id="102775247">
                              <w:marLeft w:val="0"/>
                              <w:marRight w:val="0"/>
                              <w:marTop w:val="0"/>
                              <w:marBottom w:val="0"/>
                              <w:divBdr>
                                <w:top w:val="single" w:sz="2" w:space="0" w:color="E5E7EB"/>
                                <w:left w:val="single" w:sz="2" w:space="0" w:color="E5E7EB"/>
                                <w:bottom w:val="single" w:sz="2" w:space="0" w:color="E5E7EB"/>
                                <w:right w:val="single" w:sz="2" w:space="0" w:color="E5E7EB"/>
                              </w:divBdr>
                              <w:divsChild>
                                <w:div w:id="1175456492">
                                  <w:marLeft w:val="0"/>
                                  <w:marRight w:val="0"/>
                                  <w:marTop w:val="480"/>
                                  <w:marBottom w:val="0"/>
                                  <w:divBdr>
                                    <w:top w:val="none" w:sz="0" w:space="0" w:color="auto"/>
                                    <w:left w:val="none" w:sz="0" w:space="0" w:color="auto"/>
                                    <w:bottom w:val="none" w:sz="0" w:space="0" w:color="auto"/>
                                    <w:right w:val="none" w:sz="0" w:space="0" w:color="auto"/>
                                  </w:divBdr>
                                  <w:divsChild>
                                    <w:div w:id="858083319">
                                      <w:marLeft w:val="0"/>
                                      <w:marRight w:val="0"/>
                                      <w:marTop w:val="0"/>
                                      <w:marBottom w:val="0"/>
                                      <w:divBdr>
                                        <w:top w:val="none" w:sz="0" w:space="0" w:color="auto"/>
                                        <w:left w:val="none" w:sz="0" w:space="0" w:color="auto"/>
                                        <w:bottom w:val="none" w:sz="0" w:space="0" w:color="auto"/>
                                        <w:right w:val="none" w:sz="0" w:space="0" w:color="auto"/>
                                      </w:divBdr>
                                      <w:divsChild>
                                        <w:div w:id="507867552">
                                          <w:marLeft w:val="0"/>
                                          <w:marRight w:val="0"/>
                                          <w:marTop w:val="0"/>
                                          <w:marBottom w:val="120"/>
                                          <w:divBdr>
                                            <w:top w:val="none" w:sz="0" w:space="0" w:color="auto"/>
                                            <w:left w:val="none" w:sz="0" w:space="0" w:color="auto"/>
                                            <w:bottom w:val="none" w:sz="0" w:space="0" w:color="auto"/>
                                            <w:right w:val="none" w:sz="0" w:space="0" w:color="auto"/>
                                          </w:divBdr>
                                          <w:divsChild>
                                            <w:div w:id="816268100">
                                              <w:marLeft w:val="0"/>
                                              <w:marRight w:val="0"/>
                                              <w:marTop w:val="0"/>
                                              <w:marBottom w:val="0"/>
                                              <w:divBdr>
                                                <w:top w:val="single" w:sz="2" w:space="0" w:color="E5E7EB"/>
                                                <w:left w:val="single" w:sz="2" w:space="0" w:color="E5E7EB"/>
                                                <w:bottom w:val="single" w:sz="2" w:space="0" w:color="E5E7EB"/>
                                                <w:right w:val="single" w:sz="2" w:space="0" w:color="E5E7EB"/>
                                              </w:divBdr>
                                              <w:divsChild>
                                                <w:div w:id="131336741">
                                                  <w:marLeft w:val="0"/>
                                                  <w:marRight w:val="0"/>
                                                  <w:marTop w:val="0"/>
                                                  <w:marBottom w:val="0"/>
                                                  <w:divBdr>
                                                    <w:top w:val="single" w:sz="2" w:space="0" w:color="E5E7EB"/>
                                                    <w:left w:val="single" w:sz="2" w:space="0" w:color="E5E7EB"/>
                                                    <w:bottom w:val="single" w:sz="2" w:space="0" w:color="E5E7EB"/>
                                                    <w:right w:val="single" w:sz="2" w:space="0" w:color="E5E7EB"/>
                                                  </w:divBdr>
                                                  <w:divsChild>
                                                    <w:div w:id="2095930451">
                                                      <w:marLeft w:val="0"/>
                                                      <w:marRight w:val="0"/>
                                                      <w:marTop w:val="0"/>
                                                      <w:marBottom w:val="0"/>
                                                      <w:divBdr>
                                                        <w:top w:val="single" w:sz="2" w:space="0" w:color="E5E7EB"/>
                                                        <w:left w:val="single" w:sz="2" w:space="0" w:color="E5E7EB"/>
                                                        <w:bottom w:val="single" w:sz="2" w:space="0" w:color="E5E7EB"/>
                                                        <w:right w:val="single" w:sz="2" w:space="0" w:color="E5E7EB"/>
                                                      </w:divBdr>
                                                      <w:divsChild>
                                                        <w:div w:id="32520392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744446646">
                                          <w:marLeft w:val="0"/>
                                          <w:marRight w:val="0"/>
                                          <w:marTop w:val="0"/>
                                          <w:marBottom w:val="120"/>
                                          <w:divBdr>
                                            <w:top w:val="none" w:sz="0" w:space="0" w:color="auto"/>
                                            <w:left w:val="none" w:sz="0" w:space="0" w:color="auto"/>
                                            <w:bottom w:val="none" w:sz="0" w:space="0" w:color="auto"/>
                                            <w:right w:val="none" w:sz="0" w:space="0" w:color="auto"/>
                                          </w:divBdr>
                                          <w:divsChild>
                                            <w:div w:id="1294991619">
                                              <w:marLeft w:val="0"/>
                                              <w:marRight w:val="0"/>
                                              <w:marTop w:val="0"/>
                                              <w:marBottom w:val="0"/>
                                              <w:divBdr>
                                                <w:top w:val="single" w:sz="2" w:space="0" w:color="E5E7EB"/>
                                                <w:left w:val="single" w:sz="2" w:space="0" w:color="E5E7EB"/>
                                                <w:bottom w:val="single" w:sz="2" w:space="0" w:color="E5E7EB"/>
                                                <w:right w:val="single" w:sz="2" w:space="0" w:color="E5E7EB"/>
                                              </w:divBdr>
                                              <w:divsChild>
                                                <w:div w:id="75636069">
                                                  <w:marLeft w:val="0"/>
                                                  <w:marRight w:val="0"/>
                                                  <w:marTop w:val="0"/>
                                                  <w:marBottom w:val="0"/>
                                                  <w:divBdr>
                                                    <w:top w:val="single" w:sz="2" w:space="0" w:color="E5E7EB"/>
                                                    <w:left w:val="single" w:sz="2" w:space="0" w:color="E5E7EB"/>
                                                    <w:bottom w:val="single" w:sz="2" w:space="0" w:color="E5E7EB"/>
                                                    <w:right w:val="single" w:sz="2" w:space="0" w:color="E5E7EB"/>
                                                  </w:divBdr>
                                                  <w:divsChild>
                                                    <w:div w:id="1423457184">
                                                      <w:marLeft w:val="0"/>
                                                      <w:marRight w:val="0"/>
                                                      <w:marTop w:val="0"/>
                                                      <w:marBottom w:val="0"/>
                                                      <w:divBdr>
                                                        <w:top w:val="single" w:sz="2" w:space="0" w:color="E5E7EB"/>
                                                        <w:left w:val="single" w:sz="2" w:space="0" w:color="E5E7EB"/>
                                                        <w:bottom w:val="single" w:sz="2" w:space="0" w:color="E5E7EB"/>
                                                        <w:right w:val="single" w:sz="2" w:space="0" w:color="E5E7EB"/>
                                                      </w:divBdr>
                                                      <w:divsChild>
                                                        <w:div w:id="835808065">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 w:id="1130130871">
                                          <w:marLeft w:val="0"/>
                                          <w:marRight w:val="0"/>
                                          <w:marTop w:val="0"/>
                                          <w:marBottom w:val="120"/>
                                          <w:divBdr>
                                            <w:top w:val="none" w:sz="0" w:space="0" w:color="auto"/>
                                            <w:left w:val="none" w:sz="0" w:space="0" w:color="auto"/>
                                            <w:bottom w:val="none" w:sz="0" w:space="0" w:color="auto"/>
                                            <w:right w:val="none" w:sz="0" w:space="0" w:color="auto"/>
                                          </w:divBdr>
                                          <w:divsChild>
                                            <w:div w:id="217522941">
                                              <w:marLeft w:val="0"/>
                                              <w:marRight w:val="0"/>
                                              <w:marTop w:val="0"/>
                                              <w:marBottom w:val="0"/>
                                              <w:divBdr>
                                                <w:top w:val="single" w:sz="2" w:space="0" w:color="E5E7EB"/>
                                                <w:left w:val="single" w:sz="2" w:space="0" w:color="E5E7EB"/>
                                                <w:bottom w:val="single" w:sz="2" w:space="0" w:color="E5E7EB"/>
                                                <w:right w:val="single" w:sz="2" w:space="0" w:color="E5E7EB"/>
                                              </w:divBdr>
                                              <w:divsChild>
                                                <w:div w:id="855653357">
                                                  <w:marLeft w:val="0"/>
                                                  <w:marRight w:val="0"/>
                                                  <w:marTop w:val="0"/>
                                                  <w:marBottom w:val="0"/>
                                                  <w:divBdr>
                                                    <w:top w:val="single" w:sz="2" w:space="0" w:color="E5E7EB"/>
                                                    <w:left w:val="single" w:sz="2" w:space="0" w:color="E5E7EB"/>
                                                    <w:bottom w:val="single" w:sz="2" w:space="0" w:color="E5E7EB"/>
                                                    <w:right w:val="single" w:sz="2" w:space="0" w:color="E5E7EB"/>
                                                  </w:divBdr>
                                                  <w:divsChild>
                                                    <w:div w:id="1180001865">
                                                      <w:marLeft w:val="0"/>
                                                      <w:marRight w:val="0"/>
                                                      <w:marTop w:val="0"/>
                                                      <w:marBottom w:val="0"/>
                                                      <w:divBdr>
                                                        <w:top w:val="single" w:sz="2" w:space="0" w:color="E5E7EB"/>
                                                        <w:left w:val="single" w:sz="2" w:space="0" w:color="E5E7EB"/>
                                                        <w:bottom w:val="single" w:sz="2" w:space="0" w:color="E5E7EB"/>
                                                        <w:right w:val="single" w:sz="2" w:space="0" w:color="E5E7EB"/>
                                                      </w:divBdr>
                                                      <w:divsChild>
                                                        <w:div w:id="1645037581">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2.bin"/><Relationship Id="rId18" Type="http://schemas.openxmlformats.org/officeDocument/2006/relationships/image" Target="media/image5.emf"/><Relationship Id="rId3" Type="http://schemas.openxmlformats.org/officeDocument/2006/relationships/styles" Target="styles.xml"/><Relationship Id="rId21" Type="http://schemas.openxmlformats.org/officeDocument/2006/relationships/oleObject" Target="embeddings/oleObject6.bin"/><Relationship Id="rId7" Type="http://schemas.openxmlformats.org/officeDocument/2006/relationships/endnotes" Target="endnotes.xml"/><Relationship Id="rId12" Type="http://schemas.openxmlformats.org/officeDocument/2006/relationships/image" Target="media/image2.emf"/><Relationship Id="rId17" Type="http://schemas.openxmlformats.org/officeDocument/2006/relationships/oleObject" Target="embeddings/oleObject4.bin"/><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oleObject" Target="embeddings/oleObject3.bin"/><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oleObject5.bin"/><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emf"/><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8C5952-35E4-4A47-9ADB-0E2EE971B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5</Pages>
  <Words>3671</Words>
  <Characters>20925</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TwoColumn.dot</vt:lpstr>
    </vt:vector>
  </TitlesOfParts>
  <Company>HP</Company>
  <LinksUpToDate>false</LinksUpToDate>
  <CharactersWithSpaces>24547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TwoColumn.dot</dc:title>
  <dc:subject>MS Word template for 8.5x11 books</dc:subject>
  <dc:creator>Ahmet</dc:creator>
  <cp:lastModifiedBy>utku orçun gezici</cp:lastModifiedBy>
  <cp:revision>37</cp:revision>
  <cp:lastPrinted>2024-06-06T13:17:00Z</cp:lastPrinted>
  <dcterms:created xsi:type="dcterms:W3CDTF">2024-06-04T10:11:00Z</dcterms:created>
  <dcterms:modified xsi:type="dcterms:W3CDTF">2024-09-20T09:14:00Z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2019-11-13T00:00:00Z</vt:filetime>
  </property>
  <property fmtid="{D5CDD505-2E9C-101B-9397-08002B2CF9AE}" pid="3" name="Creator">
    <vt:lpwstr>Acrobat PDFMaker 19 for Word</vt:lpwstr>
  </property>
  <property fmtid="{D5CDD505-2E9C-101B-9397-08002B2CF9AE}" pid="4" name="LastSaved">
    <vt:filetime>2020-04-11T00:00:00Z</vt:filetime>
  </property>
  <property fmtid="{D5CDD505-2E9C-101B-9397-08002B2CF9AE}" pid="5" name="ZOTERO_PREF_1">
    <vt:lpwstr>&lt;data data-version="3" zotero-version="6.0.30"&gt;&lt;session id="ZDnYv33Y"/&gt;&lt;style id="http://www.zotero.org/styles/ITU" hasBibliography="1" bibliographyStyleHasBeenSet="1"/&gt;&lt;prefs&gt;&lt;pref name="fieldType" value="Field"/&gt;&lt;pref name="automaticJournalAbbreviations</vt:lpwstr>
  </property>
  <property fmtid="{D5CDD505-2E9C-101B-9397-08002B2CF9AE}" pid="6" name="ZOTERO_PREF_2">
    <vt:lpwstr>" value="true"/&gt;&lt;/prefs&gt;&lt;/data&gt;</vt:lpwstr>
  </property>
  <property fmtid="{D5CDD505-2E9C-101B-9397-08002B2CF9AE}" pid="7" name="GrammarlyDocumentId">
    <vt:lpwstr>c64c9615861d7d73a75320146c62dc311c0f5dc1b790c85d70c6e9b31d10ec64</vt:lpwstr>
  </property>
</Properties>
</file>